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E0E5E" w14:textId="47A29F62" w:rsidR="00660555" w:rsidRDefault="009B220E" w:rsidP="00660555">
      <w:pPr>
        <w:pStyle w:val="BodyText"/>
        <w:spacing w:before="8"/>
        <w:rPr>
          <w:rFonts w:ascii="Arial"/>
          <w:b/>
          <w:sz w:val="44"/>
        </w:rPr>
      </w:pPr>
      <w:r w:rsidRPr="009B220E">
        <w:rPr>
          <w:rFonts w:ascii="Helvetica-Narrow" w:hAnsi="Helvetica-Narrow"/>
          <w:i/>
          <w:noProof/>
          <w:color w:val="000080"/>
          <w:sz w:val="24"/>
          <w:szCs w:val="36"/>
          <w:lang w:val="en-GB" w:eastAsia="en-GB"/>
        </w:rPr>
        <w:drawing>
          <wp:inline distT="0" distB="0" distL="0" distR="0" wp14:anchorId="04628D03" wp14:editId="53C85646">
            <wp:extent cx="1739900" cy="6350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39900" cy="635000"/>
                    </a:xfrm>
                    <a:prstGeom prst="rect">
                      <a:avLst/>
                    </a:prstGeom>
                  </pic:spPr>
                </pic:pic>
              </a:graphicData>
            </a:graphic>
          </wp:inline>
        </w:drawing>
      </w:r>
    </w:p>
    <w:p w14:paraId="3CAA204A" w14:textId="77777777" w:rsidR="00660555" w:rsidRDefault="00660555" w:rsidP="00660555">
      <w:pPr>
        <w:pStyle w:val="Heading8"/>
      </w:pPr>
      <w:r>
        <w:t>CONFIDENTIAL</w:t>
      </w:r>
    </w:p>
    <w:p w14:paraId="65A57F56" w14:textId="77777777" w:rsidR="00660555" w:rsidRDefault="00660555" w:rsidP="00660555">
      <w:pPr>
        <w:pStyle w:val="BodyText"/>
        <w:rPr>
          <w:b/>
          <w:sz w:val="20"/>
        </w:rPr>
      </w:pPr>
    </w:p>
    <w:p w14:paraId="1912F8E3" w14:textId="77777777" w:rsidR="00660555" w:rsidRDefault="00660555" w:rsidP="00660555">
      <w:pPr>
        <w:pStyle w:val="BodyText"/>
        <w:spacing w:before="11"/>
        <w:rPr>
          <w:b/>
          <w:sz w:val="19"/>
        </w:rPr>
      </w:pPr>
    </w:p>
    <w:p w14:paraId="07E2CC7F" w14:textId="77777777" w:rsidR="00660555" w:rsidRDefault="00660555" w:rsidP="00660555">
      <w:pPr>
        <w:spacing w:before="101"/>
        <w:ind w:left="160"/>
      </w:pPr>
      <w:r>
        <w:t>[</w:t>
      </w:r>
      <w:r>
        <w:rPr>
          <w:i/>
          <w:shd w:val="clear" w:color="auto" w:fill="FFFF00"/>
        </w:rPr>
        <w:t xml:space="preserve">Athlete’s </w:t>
      </w:r>
      <w:r>
        <w:rPr>
          <w:shd w:val="clear" w:color="auto" w:fill="FFFF00"/>
        </w:rPr>
        <w:t>name and address</w:t>
      </w:r>
      <w:r>
        <w:rPr>
          <w:shd w:val="clear" w:color="auto" w:fill="FFFFFF"/>
        </w:rPr>
        <w:t>]</w:t>
      </w:r>
    </w:p>
    <w:p w14:paraId="22CBE82C" w14:textId="77777777" w:rsidR="00660555" w:rsidRDefault="00660555" w:rsidP="00660555">
      <w:pPr>
        <w:pStyle w:val="BodyText"/>
        <w:spacing w:before="159" w:line="384" w:lineRule="auto"/>
        <w:ind w:left="160" w:right="3518"/>
      </w:pPr>
      <w:r>
        <w:t>By courier and e-mail: [</w:t>
      </w:r>
      <w:r>
        <w:rPr>
          <w:i/>
          <w:shd w:val="clear" w:color="auto" w:fill="FFFF00"/>
        </w:rPr>
        <w:t xml:space="preserve">Athlete’s </w:t>
      </w:r>
      <w:r>
        <w:rPr>
          <w:shd w:val="clear" w:color="auto" w:fill="FFFF00"/>
        </w:rPr>
        <w:t>e-mail address</w:t>
      </w:r>
      <w:r>
        <w:rPr>
          <w:shd w:val="clear" w:color="auto" w:fill="FFFFFF"/>
        </w:rPr>
        <w:t>] [</w:t>
      </w:r>
      <w:proofErr w:type="gramStart"/>
      <w:r>
        <w:rPr>
          <w:shd w:val="clear" w:color="auto" w:fill="FFFF00"/>
        </w:rPr>
        <w:t xml:space="preserve">date </w:t>
      </w:r>
      <w:r>
        <w:rPr>
          <w:shd w:val="clear" w:color="auto" w:fill="FFFFFF"/>
        </w:rPr>
        <w:t>]</w:t>
      </w:r>
      <w:proofErr w:type="gramEnd"/>
    </w:p>
    <w:p w14:paraId="0396B721" w14:textId="77777777" w:rsidR="00660555" w:rsidRDefault="00660555" w:rsidP="00660555">
      <w:pPr>
        <w:pStyle w:val="BodyText"/>
        <w:spacing w:before="9"/>
        <w:rPr>
          <w:sz w:val="26"/>
        </w:rPr>
      </w:pPr>
    </w:p>
    <w:p w14:paraId="47FC29FB" w14:textId="77777777" w:rsidR="00660555" w:rsidRDefault="00660555" w:rsidP="00660555">
      <w:pPr>
        <w:pStyle w:val="Heading8"/>
        <w:spacing w:before="101"/>
      </w:pPr>
      <w:r>
        <w:t>Article 2.10 Notice under the [</w:t>
      </w:r>
      <w:r>
        <w:rPr>
          <w:rFonts w:ascii="Verdana-BoldItalic"/>
          <w:i/>
          <w:shd w:val="clear" w:color="auto" w:fill="FFFF00"/>
        </w:rPr>
        <w:t>ADO</w:t>
      </w:r>
      <w:r>
        <w:rPr>
          <w:shd w:val="clear" w:color="auto" w:fill="FFFFFF"/>
        </w:rPr>
        <w:t>] Anti-Doping Rules</w:t>
      </w:r>
    </w:p>
    <w:p w14:paraId="2FE3567B" w14:textId="77777777" w:rsidR="00660555" w:rsidRDefault="00660555" w:rsidP="00660555">
      <w:pPr>
        <w:pStyle w:val="BodyText"/>
        <w:spacing w:before="162"/>
        <w:ind w:left="160"/>
      </w:pPr>
      <w:r>
        <w:t>This is an Article 2.10 Notice letter and requires your immediate attention.</w:t>
      </w:r>
    </w:p>
    <w:p w14:paraId="3F796D6C" w14:textId="77777777" w:rsidR="00660555" w:rsidRDefault="00660555" w:rsidP="00660555">
      <w:pPr>
        <w:pStyle w:val="BodyText"/>
        <w:rPr>
          <w:sz w:val="20"/>
        </w:rPr>
      </w:pPr>
    </w:p>
    <w:p w14:paraId="30679FAD" w14:textId="77777777" w:rsidR="00660555" w:rsidRDefault="00660555" w:rsidP="00660555">
      <w:pPr>
        <w:pStyle w:val="BodyText"/>
        <w:spacing w:before="12"/>
        <w:rPr>
          <w:sz w:val="19"/>
        </w:rPr>
      </w:pPr>
    </w:p>
    <w:p w14:paraId="126588B7" w14:textId="77777777" w:rsidR="00660555" w:rsidRDefault="00660555" w:rsidP="00660555">
      <w:pPr>
        <w:spacing w:before="101"/>
        <w:ind w:left="160"/>
      </w:pPr>
      <w:r>
        <w:t>Dear [</w:t>
      </w:r>
      <w:r>
        <w:rPr>
          <w:i/>
          <w:shd w:val="clear" w:color="auto" w:fill="FFFF00"/>
        </w:rPr>
        <w:t xml:space="preserve">Athlete’s </w:t>
      </w:r>
      <w:r>
        <w:rPr>
          <w:shd w:val="clear" w:color="auto" w:fill="FFFF00"/>
        </w:rPr>
        <w:t>name</w:t>
      </w:r>
      <w:r>
        <w:rPr>
          <w:shd w:val="clear" w:color="auto" w:fill="FFFFFF"/>
        </w:rPr>
        <w:t>]</w:t>
      </w:r>
    </w:p>
    <w:p w14:paraId="5C3A984A" w14:textId="481081EB" w:rsidR="00660555" w:rsidRDefault="00660555" w:rsidP="00660555">
      <w:pPr>
        <w:pStyle w:val="BodyText"/>
        <w:spacing w:before="160" w:line="276" w:lineRule="auto"/>
        <w:ind w:left="160"/>
      </w:pPr>
      <w:r>
        <w:t xml:space="preserve">This Article 2.10 Notice concerns your obligations pursuant to Article 2.10 of the </w:t>
      </w:r>
      <w:r w:rsidR="009B220E">
        <w:t xml:space="preserve">World Skate </w:t>
      </w:r>
      <w:r>
        <w:rPr>
          <w:shd w:val="clear" w:color="auto" w:fill="FFFFFF"/>
        </w:rPr>
        <w:t>Anti-Doping Rules. These Rules are referred to as “the ADR” in this letter.</w:t>
      </w:r>
    </w:p>
    <w:p w14:paraId="4EF1377B" w14:textId="77777777" w:rsidR="00660555" w:rsidRDefault="00660555" w:rsidP="00660555">
      <w:pPr>
        <w:pStyle w:val="Heading8"/>
        <w:numPr>
          <w:ilvl w:val="0"/>
          <w:numId w:val="4"/>
        </w:numPr>
        <w:tabs>
          <w:tab w:val="left" w:pos="880"/>
          <w:tab w:val="left" w:pos="881"/>
        </w:tabs>
        <w:spacing w:before="120"/>
        <w:ind w:hanging="720"/>
      </w:pPr>
      <w:r>
        <w:t>The Anti-Doping</w:t>
      </w:r>
      <w:r>
        <w:rPr>
          <w:spacing w:val="-9"/>
        </w:rPr>
        <w:t xml:space="preserve"> </w:t>
      </w:r>
      <w:r>
        <w:t>Rules</w:t>
      </w:r>
    </w:p>
    <w:p w14:paraId="16EA5968" w14:textId="77777777" w:rsidR="00660555" w:rsidRDefault="00660555" w:rsidP="00660555">
      <w:pPr>
        <w:pStyle w:val="ListParagraph"/>
        <w:numPr>
          <w:ilvl w:val="1"/>
          <w:numId w:val="4"/>
        </w:numPr>
        <w:tabs>
          <w:tab w:val="left" w:pos="879"/>
          <w:tab w:val="left" w:pos="881"/>
        </w:tabs>
        <w:spacing w:before="160" w:line="276" w:lineRule="auto"/>
        <w:ind w:right="158" w:firstLine="0"/>
      </w:pPr>
      <w:r>
        <w:rPr>
          <w:spacing w:val="-5"/>
        </w:rPr>
        <w:t xml:space="preserve">You </w:t>
      </w:r>
      <w:r>
        <w:t xml:space="preserve">are subject to and bound to comply with the ADR. Capitalized terms used, but not defined in this </w:t>
      </w:r>
      <w:r>
        <w:rPr>
          <w:spacing w:val="-6"/>
        </w:rPr>
        <w:t xml:space="preserve">letter, </w:t>
      </w:r>
      <w:r>
        <w:t>are as defined in the</w:t>
      </w:r>
      <w:r>
        <w:rPr>
          <w:spacing w:val="-4"/>
        </w:rPr>
        <w:t xml:space="preserve"> </w:t>
      </w:r>
      <w:r>
        <w:t>ADR.</w:t>
      </w:r>
    </w:p>
    <w:p w14:paraId="37749797" w14:textId="77777777" w:rsidR="00660555" w:rsidRDefault="00660555" w:rsidP="00660555">
      <w:pPr>
        <w:pStyle w:val="ListParagraph"/>
        <w:numPr>
          <w:ilvl w:val="1"/>
          <w:numId w:val="4"/>
        </w:numPr>
        <w:tabs>
          <w:tab w:val="left" w:pos="880"/>
          <w:tab w:val="left" w:pos="881"/>
        </w:tabs>
        <w:spacing w:line="278" w:lineRule="auto"/>
        <w:ind w:right="158" w:firstLine="0"/>
      </w:pPr>
      <w:r>
        <w:t>Article 2.10 of the ADR provides that the following conduct will constitute an Anti-Doping Rule Violation</w:t>
      </w:r>
      <w:r>
        <w:rPr>
          <w:spacing w:val="-26"/>
        </w:rPr>
        <w:t xml:space="preserve"> </w:t>
      </w:r>
      <w:r>
        <w:t>(“ADRV”):</w:t>
      </w:r>
    </w:p>
    <w:p w14:paraId="0EE84729" w14:textId="77777777" w:rsidR="00660555" w:rsidRDefault="00660555" w:rsidP="00660555">
      <w:pPr>
        <w:pStyle w:val="BodyText"/>
        <w:rPr>
          <w:sz w:val="26"/>
        </w:rPr>
      </w:pPr>
    </w:p>
    <w:p w14:paraId="7FFEB86C" w14:textId="77777777" w:rsidR="00660555" w:rsidRDefault="00660555" w:rsidP="00660555">
      <w:pPr>
        <w:pStyle w:val="Heading8"/>
        <w:numPr>
          <w:ilvl w:val="1"/>
          <w:numId w:val="3"/>
        </w:numPr>
        <w:tabs>
          <w:tab w:val="left" w:pos="1502"/>
        </w:tabs>
        <w:spacing w:before="227"/>
        <w:ind w:hanging="621"/>
        <w:jc w:val="both"/>
      </w:pPr>
      <w:r>
        <w:t>Prohibited</w:t>
      </w:r>
      <w:r>
        <w:rPr>
          <w:spacing w:val="-9"/>
        </w:rPr>
        <w:t xml:space="preserve"> </w:t>
      </w:r>
      <w:r>
        <w:t>Association</w:t>
      </w:r>
    </w:p>
    <w:p w14:paraId="69F600D7" w14:textId="230C6ABA" w:rsidR="00660555" w:rsidRDefault="00660555" w:rsidP="00660555">
      <w:pPr>
        <w:spacing w:before="159" w:line="276" w:lineRule="auto"/>
        <w:ind w:left="880" w:right="156"/>
        <w:jc w:val="both"/>
      </w:pPr>
      <w:r>
        <w:t xml:space="preserve">Association by an </w:t>
      </w:r>
      <w:r>
        <w:rPr>
          <w:i/>
        </w:rPr>
        <w:t xml:space="preserve">Athlete </w:t>
      </w:r>
      <w:r>
        <w:t xml:space="preserve">or other </w:t>
      </w:r>
      <w:r>
        <w:rPr>
          <w:i/>
        </w:rPr>
        <w:t xml:space="preserve">Person </w:t>
      </w:r>
      <w:r>
        <w:t xml:space="preserve">subject to the authority of an </w:t>
      </w:r>
      <w:r>
        <w:rPr>
          <w:i/>
        </w:rPr>
        <w:t xml:space="preserve">Anti- Doping Organization </w:t>
      </w:r>
      <w:r w:rsidR="009B220E">
        <w:rPr>
          <w:i/>
        </w:rPr>
        <w:t>World Skate</w:t>
      </w:r>
      <w:r>
        <w:rPr>
          <w:i/>
        </w:rPr>
        <w:t xml:space="preserve"> </w:t>
      </w:r>
      <w:r>
        <w:t xml:space="preserve">in a professional or sport-related capacity with any </w:t>
      </w:r>
      <w:r>
        <w:rPr>
          <w:i/>
        </w:rPr>
        <w:t xml:space="preserve">Athlete Support Person </w:t>
      </w:r>
      <w:r>
        <w:t>who:</w:t>
      </w:r>
    </w:p>
    <w:p w14:paraId="1D8B30D1" w14:textId="77777777" w:rsidR="00660555" w:rsidRDefault="00660555" w:rsidP="00660555">
      <w:pPr>
        <w:pStyle w:val="ListParagraph"/>
        <w:numPr>
          <w:ilvl w:val="2"/>
          <w:numId w:val="3"/>
        </w:numPr>
        <w:tabs>
          <w:tab w:val="left" w:pos="1776"/>
        </w:tabs>
        <w:ind w:firstLine="0"/>
        <w:jc w:val="both"/>
      </w:pPr>
      <w:proofErr w:type="gramStart"/>
      <w:r>
        <w:t xml:space="preserve">If </w:t>
      </w:r>
      <w:r>
        <w:rPr>
          <w:spacing w:val="20"/>
        </w:rPr>
        <w:t xml:space="preserve"> </w:t>
      </w:r>
      <w:r>
        <w:t>subject</w:t>
      </w:r>
      <w:proofErr w:type="gramEnd"/>
      <w:r>
        <w:t xml:space="preserve"> </w:t>
      </w:r>
      <w:r>
        <w:rPr>
          <w:spacing w:val="20"/>
        </w:rPr>
        <w:t xml:space="preserve"> </w:t>
      </w:r>
      <w:r>
        <w:t xml:space="preserve">to </w:t>
      </w:r>
      <w:r>
        <w:rPr>
          <w:spacing w:val="18"/>
        </w:rPr>
        <w:t xml:space="preserve"> </w:t>
      </w:r>
      <w:r>
        <w:t xml:space="preserve">the </w:t>
      </w:r>
      <w:r>
        <w:rPr>
          <w:spacing w:val="21"/>
        </w:rPr>
        <w:t xml:space="preserve"> </w:t>
      </w:r>
      <w:r>
        <w:t xml:space="preserve">authority </w:t>
      </w:r>
      <w:r>
        <w:rPr>
          <w:spacing w:val="20"/>
        </w:rPr>
        <w:t xml:space="preserve"> </w:t>
      </w:r>
      <w:r>
        <w:t xml:space="preserve">of </w:t>
      </w:r>
      <w:r>
        <w:rPr>
          <w:spacing w:val="20"/>
        </w:rPr>
        <w:t xml:space="preserve"> </w:t>
      </w:r>
      <w:r>
        <w:t xml:space="preserve">an </w:t>
      </w:r>
      <w:r>
        <w:rPr>
          <w:spacing w:val="21"/>
        </w:rPr>
        <w:t xml:space="preserve"> </w:t>
      </w:r>
      <w:r>
        <w:rPr>
          <w:i/>
        </w:rPr>
        <w:t>ADO</w:t>
      </w:r>
      <w:r>
        <w:t xml:space="preserve">, </w:t>
      </w:r>
      <w:r>
        <w:rPr>
          <w:spacing w:val="20"/>
        </w:rPr>
        <w:t xml:space="preserve"> </w:t>
      </w:r>
      <w:r>
        <w:t xml:space="preserve">is </w:t>
      </w:r>
      <w:r>
        <w:rPr>
          <w:spacing w:val="21"/>
        </w:rPr>
        <w:t xml:space="preserve"> </w:t>
      </w:r>
      <w:r>
        <w:t xml:space="preserve">serving </w:t>
      </w:r>
      <w:r>
        <w:rPr>
          <w:spacing w:val="20"/>
        </w:rPr>
        <w:t xml:space="preserve"> </w:t>
      </w:r>
      <w:r>
        <w:t xml:space="preserve">a </w:t>
      </w:r>
      <w:r>
        <w:rPr>
          <w:spacing w:val="20"/>
        </w:rPr>
        <w:t xml:space="preserve"> </w:t>
      </w:r>
      <w:r>
        <w:t xml:space="preserve">period </w:t>
      </w:r>
      <w:r>
        <w:rPr>
          <w:spacing w:val="20"/>
        </w:rPr>
        <w:t xml:space="preserve"> </w:t>
      </w:r>
      <w:r>
        <w:t>of</w:t>
      </w:r>
    </w:p>
    <w:p w14:paraId="7FDC8D4D" w14:textId="77777777" w:rsidR="00660555" w:rsidRDefault="00660555" w:rsidP="00660555">
      <w:pPr>
        <w:spacing w:before="39"/>
        <w:ind w:left="880"/>
        <w:jc w:val="both"/>
      </w:pPr>
      <w:r>
        <w:rPr>
          <w:i/>
        </w:rPr>
        <w:t>Ineligibility</w:t>
      </w:r>
      <w:r>
        <w:t>; or</w:t>
      </w:r>
    </w:p>
    <w:p w14:paraId="4B25B8D6" w14:textId="77777777" w:rsidR="00660555" w:rsidRDefault="00660555" w:rsidP="00660555">
      <w:pPr>
        <w:pStyle w:val="ListParagraph"/>
        <w:numPr>
          <w:ilvl w:val="2"/>
          <w:numId w:val="3"/>
        </w:numPr>
        <w:tabs>
          <w:tab w:val="left" w:pos="1697"/>
        </w:tabs>
        <w:spacing w:before="162" w:line="276" w:lineRule="auto"/>
        <w:ind w:right="156" w:firstLine="0"/>
        <w:jc w:val="both"/>
      </w:pPr>
      <w:r>
        <w:t xml:space="preserve">If not subject to the authority of an </w:t>
      </w:r>
      <w:r>
        <w:rPr>
          <w:i/>
        </w:rPr>
        <w:t>ADO</w:t>
      </w:r>
      <w:r>
        <w:t xml:space="preserve">, and where </w:t>
      </w:r>
      <w:r>
        <w:rPr>
          <w:i/>
        </w:rPr>
        <w:t xml:space="preserve">Ineligibility </w:t>
      </w:r>
      <w:r>
        <w:t xml:space="preserve">has not been addressed in a Results Management process pursuant to the </w:t>
      </w:r>
      <w:r>
        <w:rPr>
          <w:spacing w:val="-4"/>
        </w:rPr>
        <w:t>World</w:t>
      </w:r>
      <w:r>
        <w:rPr>
          <w:spacing w:val="68"/>
        </w:rPr>
        <w:t xml:space="preserve"> </w:t>
      </w:r>
      <w:r>
        <w:t>Anti-Doping Code (“</w:t>
      </w:r>
      <w:r>
        <w:rPr>
          <w:i/>
        </w:rPr>
        <w:t>Code</w:t>
      </w:r>
      <w:r>
        <w:t xml:space="preserve">”), has been convicted or found in a criminal, disciplinary or professional proceeding to </w:t>
      </w:r>
      <w:r>
        <w:rPr>
          <w:spacing w:val="-3"/>
        </w:rPr>
        <w:t xml:space="preserve">have </w:t>
      </w:r>
      <w:r>
        <w:t xml:space="preserve">engaged in conduct which would have constituted a violation of the ADR if </w:t>
      </w:r>
      <w:r>
        <w:rPr>
          <w:i/>
        </w:rPr>
        <w:t>Code</w:t>
      </w:r>
      <w:r>
        <w:t xml:space="preserve">-compliant rules had been applicable to such </w:t>
      </w:r>
      <w:r>
        <w:rPr>
          <w:i/>
        </w:rPr>
        <w:t>Person</w:t>
      </w:r>
      <w:r>
        <w:t xml:space="preserve">. The disqualifying status of such </w:t>
      </w:r>
      <w:r>
        <w:rPr>
          <w:i/>
        </w:rPr>
        <w:t xml:space="preserve">Person </w:t>
      </w:r>
      <w:r>
        <w:t xml:space="preserve">shall </w:t>
      </w:r>
      <w:proofErr w:type="gramStart"/>
      <w:r>
        <w:t>be  in</w:t>
      </w:r>
      <w:proofErr w:type="gramEnd"/>
      <w:r>
        <w:t xml:space="preserve">  force  for  the  longer  of  6  years  from  the  criminal,  professional</w:t>
      </w:r>
      <w:r>
        <w:rPr>
          <w:spacing w:val="-31"/>
        </w:rPr>
        <w:t xml:space="preserve"> </w:t>
      </w:r>
      <w:r>
        <w:t>or</w:t>
      </w:r>
    </w:p>
    <w:p w14:paraId="0130B8F2" w14:textId="77777777" w:rsidR="00660555" w:rsidRDefault="00660555" w:rsidP="00660555">
      <w:pPr>
        <w:spacing w:line="276" w:lineRule="auto"/>
        <w:jc w:val="both"/>
        <w:sectPr w:rsidR="00660555">
          <w:pgSz w:w="12240" w:h="15840"/>
          <w:pgMar w:top="1140" w:right="1280" w:bottom="1300" w:left="1280" w:header="847" w:footer="1116" w:gutter="0"/>
          <w:cols w:space="720"/>
        </w:sectPr>
      </w:pPr>
    </w:p>
    <w:p w14:paraId="4533CF2A" w14:textId="77777777" w:rsidR="00660555" w:rsidRDefault="00660555" w:rsidP="00660555">
      <w:pPr>
        <w:pStyle w:val="BodyText"/>
        <w:spacing w:before="11"/>
        <w:rPr>
          <w:sz w:val="14"/>
        </w:rPr>
      </w:pPr>
    </w:p>
    <w:p w14:paraId="6F9F6163" w14:textId="77777777" w:rsidR="00660555" w:rsidRDefault="00660555" w:rsidP="00660555">
      <w:pPr>
        <w:pStyle w:val="BodyText"/>
        <w:tabs>
          <w:tab w:val="left" w:pos="2341"/>
          <w:tab w:val="left" w:pos="3457"/>
          <w:tab w:val="left" w:pos="3908"/>
          <w:tab w:val="left" w:pos="4489"/>
          <w:tab w:val="left" w:pos="5631"/>
          <w:tab w:val="left" w:pos="6065"/>
          <w:tab w:val="left" w:pos="6646"/>
          <w:tab w:val="left" w:pos="7824"/>
          <w:tab w:val="left" w:pos="9288"/>
        </w:tabs>
        <w:spacing w:before="101" w:line="276" w:lineRule="auto"/>
        <w:ind w:left="880" w:right="160"/>
      </w:pPr>
      <w:r>
        <w:t>disciplinary</w:t>
      </w:r>
      <w:r>
        <w:tab/>
        <w:t>decision</w:t>
      </w:r>
      <w:r>
        <w:tab/>
        <w:t>or</w:t>
      </w:r>
      <w:r>
        <w:tab/>
        <w:t>the</w:t>
      </w:r>
      <w:r>
        <w:tab/>
        <w:t>duration</w:t>
      </w:r>
      <w:r>
        <w:tab/>
        <w:t>of</w:t>
      </w:r>
      <w:r>
        <w:tab/>
        <w:t>the</w:t>
      </w:r>
      <w:r>
        <w:tab/>
        <w:t>criminal,</w:t>
      </w:r>
      <w:r>
        <w:tab/>
        <w:t>disciplinary</w:t>
      </w:r>
      <w:r>
        <w:tab/>
        <w:t>or professional sanction imposed;</w:t>
      </w:r>
      <w:r>
        <w:rPr>
          <w:spacing w:val="-11"/>
        </w:rPr>
        <w:t xml:space="preserve"> </w:t>
      </w:r>
      <w:r>
        <w:t>or</w:t>
      </w:r>
    </w:p>
    <w:p w14:paraId="5068042E" w14:textId="77777777" w:rsidR="00660555" w:rsidRDefault="00660555" w:rsidP="00660555">
      <w:pPr>
        <w:pStyle w:val="ListParagraph"/>
        <w:numPr>
          <w:ilvl w:val="2"/>
          <w:numId w:val="3"/>
        </w:numPr>
        <w:tabs>
          <w:tab w:val="left" w:pos="1720"/>
        </w:tabs>
        <w:spacing w:line="276" w:lineRule="auto"/>
        <w:ind w:right="160" w:firstLine="0"/>
      </w:pPr>
      <w:r>
        <w:t>Is serving as a front or intermediary for an individual described in Article 2.10.1 or</w:t>
      </w:r>
      <w:r>
        <w:rPr>
          <w:spacing w:val="-13"/>
        </w:rPr>
        <w:t xml:space="preserve"> </w:t>
      </w:r>
      <w:r>
        <w:t>2.10.2.</w:t>
      </w:r>
    </w:p>
    <w:p w14:paraId="4175443C" w14:textId="77777777" w:rsidR="00660555" w:rsidRDefault="00660555" w:rsidP="00660555">
      <w:pPr>
        <w:pStyle w:val="BodyText"/>
        <w:rPr>
          <w:sz w:val="26"/>
        </w:rPr>
      </w:pPr>
    </w:p>
    <w:p w14:paraId="4AC77E60" w14:textId="77777777" w:rsidR="00660555" w:rsidRDefault="00660555" w:rsidP="00660555">
      <w:pPr>
        <w:pStyle w:val="BodyText"/>
        <w:spacing w:before="233" w:line="276" w:lineRule="auto"/>
        <w:ind w:left="160" w:right="156" w:hanging="1"/>
        <w:jc w:val="both"/>
      </w:pPr>
      <w:r>
        <w:t xml:space="preserve">For ease of reference, we refer in this letter to any </w:t>
      </w:r>
      <w:r>
        <w:rPr>
          <w:i/>
        </w:rPr>
        <w:t xml:space="preserve">Person </w:t>
      </w:r>
      <w:r>
        <w:t xml:space="preserve">who falls within one of the descriptions contained in Articles 2,10.1, 2.10.2 or 2.10.3 as a “Disqualified </w:t>
      </w:r>
      <w:r>
        <w:rPr>
          <w:spacing w:val="-4"/>
        </w:rPr>
        <w:t xml:space="preserve">Person.” </w:t>
      </w:r>
      <w:r>
        <w:t>Article 2.10 makes “associating” with a “Disqualified Person” an</w:t>
      </w:r>
      <w:r>
        <w:rPr>
          <w:spacing w:val="-20"/>
        </w:rPr>
        <w:t xml:space="preserve"> </w:t>
      </w:r>
      <w:r>
        <w:rPr>
          <w:spacing w:val="-7"/>
        </w:rPr>
        <w:t>ADRV.</w:t>
      </w:r>
    </w:p>
    <w:p w14:paraId="6247F4C7" w14:textId="77777777" w:rsidR="00660555" w:rsidRDefault="00660555" w:rsidP="00660555">
      <w:pPr>
        <w:pStyle w:val="Heading8"/>
        <w:spacing w:before="119" w:line="276" w:lineRule="auto"/>
        <w:ind w:right="157"/>
        <w:jc w:val="both"/>
      </w:pPr>
      <w:r>
        <w:rPr>
          <w:color w:val="FF0000"/>
        </w:rPr>
        <w:t xml:space="preserve">The reason we are writing to you is that we have reason to believe </w:t>
      </w:r>
      <w:proofErr w:type="gramStart"/>
      <w:r>
        <w:rPr>
          <w:color w:val="FF0000"/>
        </w:rPr>
        <w:t>that  you</w:t>
      </w:r>
      <w:proofErr w:type="gramEnd"/>
      <w:r>
        <w:rPr>
          <w:color w:val="FF0000"/>
        </w:rPr>
        <w:t xml:space="preserve"> are associating, and/or have been associating with, a Disqualified Person. This letter explains why we believe this to be the case and what action we require from</w:t>
      </w:r>
      <w:r>
        <w:rPr>
          <w:color w:val="FF0000"/>
          <w:spacing w:val="-11"/>
        </w:rPr>
        <w:t xml:space="preserve"> </w:t>
      </w:r>
      <w:r>
        <w:rPr>
          <w:color w:val="FF0000"/>
        </w:rPr>
        <w:t>you.</w:t>
      </w:r>
    </w:p>
    <w:p w14:paraId="7D865034" w14:textId="77777777" w:rsidR="00660555" w:rsidRDefault="00660555" w:rsidP="00660555">
      <w:pPr>
        <w:pStyle w:val="BodyText"/>
        <w:rPr>
          <w:b/>
          <w:sz w:val="26"/>
        </w:rPr>
      </w:pPr>
    </w:p>
    <w:p w14:paraId="24BFD9E5" w14:textId="77777777" w:rsidR="00660555" w:rsidRDefault="00660555" w:rsidP="00660555">
      <w:pPr>
        <w:pStyle w:val="ListParagraph"/>
        <w:numPr>
          <w:ilvl w:val="0"/>
          <w:numId w:val="4"/>
        </w:numPr>
        <w:tabs>
          <w:tab w:val="left" w:pos="471"/>
        </w:tabs>
        <w:spacing w:before="233"/>
        <w:ind w:left="470" w:hanging="310"/>
        <w:jc w:val="both"/>
        <w:rPr>
          <w:b/>
        </w:rPr>
      </w:pPr>
      <w:r>
        <w:rPr>
          <w:b/>
        </w:rPr>
        <w:t>The Disqualified</w:t>
      </w:r>
      <w:r>
        <w:rPr>
          <w:b/>
          <w:spacing w:val="-10"/>
        </w:rPr>
        <w:t xml:space="preserve"> </w:t>
      </w:r>
      <w:r>
        <w:rPr>
          <w:b/>
        </w:rPr>
        <w:t>Person</w:t>
      </w:r>
    </w:p>
    <w:p w14:paraId="6F16FB88" w14:textId="77777777" w:rsidR="00660555" w:rsidRDefault="00660555" w:rsidP="00660555">
      <w:pPr>
        <w:pStyle w:val="BodyText"/>
        <w:spacing w:before="160" w:line="276" w:lineRule="auto"/>
        <w:ind w:left="160" w:right="158"/>
        <w:jc w:val="both"/>
      </w:pPr>
      <w:r>
        <w:t>The Disqualified Person with respect to whom we are providing you with notice is [</w:t>
      </w:r>
      <w:r>
        <w:rPr>
          <w:shd w:val="clear" w:color="auto" w:fill="FFFF00"/>
        </w:rPr>
        <w:t>Name</w:t>
      </w:r>
      <w:r>
        <w:rPr>
          <w:shd w:val="clear" w:color="auto" w:fill="FFFFFF"/>
        </w:rPr>
        <w:t>]. We explain below why we believe that [</w:t>
      </w:r>
      <w:r>
        <w:rPr>
          <w:shd w:val="clear" w:color="auto" w:fill="FFFF00"/>
        </w:rPr>
        <w:t>Name</w:t>
      </w:r>
      <w:r>
        <w:rPr>
          <w:shd w:val="clear" w:color="auto" w:fill="FFFFFF"/>
        </w:rPr>
        <w:t>] is a Disqualified Person.</w:t>
      </w:r>
    </w:p>
    <w:p w14:paraId="5FBC8C56" w14:textId="77777777" w:rsidR="00660555" w:rsidRDefault="00660555" w:rsidP="00660555">
      <w:pPr>
        <w:spacing w:before="120" w:line="276" w:lineRule="auto"/>
        <w:ind w:left="160" w:right="155" w:hanging="1"/>
        <w:jc w:val="both"/>
        <w:rPr>
          <w:i/>
        </w:rPr>
      </w:pPr>
      <w:r>
        <w:t>[</w:t>
      </w:r>
      <w:r>
        <w:rPr>
          <w:i/>
        </w:rPr>
        <w:t>The letter should explain why it is believed that [Name] is a Disqualified Person. If the Disqualified Person is such because he/she falls within Article 2.10.1 – that is, that he/she is serving a doping ban – that will be straightforward to substantiate. It is expected that most cases will be of this nature.</w:t>
      </w:r>
    </w:p>
    <w:p w14:paraId="5F60A9DD" w14:textId="77777777" w:rsidR="00660555" w:rsidRDefault="00660555" w:rsidP="00660555">
      <w:pPr>
        <w:spacing w:before="120"/>
        <w:ind w:left="160"/>
        <w:jc w:val="both"/>
        <w:rPr>
          <w:i/>
        </w:rPr>
      </w:pPr>
      <w:r>
        <w:rPr>
          <w:i/>
        </w:rPr>
        <w:t>If the Disqualified Person falls within Article 2.10.2, the letter will need to:</w:t>
      </w:r>
    </w:p>
    <w:p w14:paraId="1A616F56" w14:textId="77777777" w:rsidR="00660555" w:rsidRDefault="00660555" w:rsidP="00660555">
      <w:pPr>
        <w:pStyle w:val="ListParagraph"/>
        <w:numPr>
          <w:ilvl w:val="0"/>
          <w:numId w:val="2"/>
        </w:numPr>
        <w:tabs>
          <w:tab w:val="left" w:pos="1356"/>
        </w:tabs>
        <w:spacing w:before="160" w:line="276" w:lineRule="auto"/>
        <w:ind w:right="155" w:hanging="360"/>
        <w:jc w:val="both"/>
        <w:rPr>
          <w:i/>
        </w:rPr>
      </w:pPr>
      <w:r>
        <w:rPr>
          <w:i/>
        </w:rPr>
        <w:t>describe in reasonable detail the criminal, disciplinary or professional proceeding that it is said would have constituted a violation of the ADR if Code-compliant rules had been applicable to the Disqualified Person, including the date of the relevant “finding” from those proceedings and wherever possible, a copy of the relevant notice of decision/conviction record/</w:t>
      </w:r>
      <w:proofErr w:type="gramStart"/>
      <w:r>
        <w:rPr>
          <w:i/>
        </w:rPr>
        <w:t>other</w:t>
      </w:r>
      <w:proofErr w:type="gramEnd"/>
      <w:r>
        <w:rPr>
          <w:i/>
        </w:rPr>
        <w:t xml:space="preserve"> official document;</w:t>
      </w:r>
      <w:r>
        <w:rPr>
          <w:i/>
          <w:spacing w:val="-11"/>
        </w:rPr>
        <w:t xml:space="preserve"> </w:t>
      </w:r>
      <w:r>
        <w:rPr>
          <w:i/>
        </w:rPr>
        <w:t>and</w:t>
      </w:r>
    </w:p>
    <w:p w14:paraId="26F8E6DF" w14:textId="77777777" w:rsidR="00660555" w:rsidRDefault="00660555" w:rsidP="00660555">
      <w:pPr>
        <w:pStyle w:val="ListParagraph"/>
        <w:numPr>
          <w:ilvl w:val="0"/>
          <w:numId w:val="2"/>
        </w:numPr>
        <w:tabs>
          <w:tab w:val="left" w:pos="1306"/>
        </w:tabs>
        <w:spacing w:before="120" w:line="276" w:lineRule="auto"/>
        <w:ind w:left="1241" w:right="158" w:hanging="360"/>
        <w:jc w:val="both"/>
        <w:rPr>
          <w:i/>
        </w:rPr>
      </w:pPr>
      <w:r>
        <w:rPr>
          <w:i/>
        </w:rPr>
        <w:t xml:space="preserve">explain how this conduct would have constituted a violation of </w:t>
      </w:r>
      <w:r>
        <w:t xml:space="preserve">the </w:t>
      </w:r>
      <w:r>
        <w:rPr>
          <w:i/>
        </w:rPr>
        <w:t>ADR if Code-compliant rules had been applicable to the Disqualified</w:t>
      </w:r>
      <w:r>
        <w:rPr>
          <w:i/>
          <w:spacing w:val="-27"/>
        </w:rPr>
        <w:t xml:space="preserve"> </w:t>
      </w:r>
      <w:r>
        <w:rPr>
          <w:i/>
        </w:rPr>
        <w:t>Person.</w:t>
      </w:r>
    </w:p>
    <w:p w14:paraId="35BDCE6E" w14:textId="77777777" w:rsidR="00660555" w:rsidRDefault="00660555" w:rsidP="00660555">
      <w:pPr>
        <w:spacing w:before="120" w:line="276" w:lineRule="auto"/>
        <w:ind w:left="161" w:right="154"/>
        <w:jc w:val="both"/>
        <w:rPr>
          <w:i/>
        </w:rPr>
      </w:pPr>
      <w:r>
        <w:rPr>
          <w:i/>
        </w:rPr>
        <w:t xml:space="preserve">If Article 2.10.3 is being relied upon, there will be at least two Disqualified Persons. The first Disqualified Person will be the “front or intermediary,” and the second will be the Disqualified Person for whom the first Disqualified Person is acting as </w:t>
      </w:r>
      <w:proofErr w:type="gramStart"/>
      <w:r>
        <w:rPr>
          <w:i/>
        </w:rPr>
        <w:t>a  “</w:t>
      </w:r>
      <w:proofErr w:type="gramEnd"/>
      <w:r>
        <w:rPr>
          <w:i/>
        </w:rPr>
        <w:t>front or intermediary.” The letter will need to explain the basis upon which both Persons are considered to be Disqualified</w:t>
      </w:r>
      <w:r>
        <w:rPr>
          <w:i/>
          <w:spacing w:val="-17"/>
        </w:rPr>
        <w:t xml:space="preserve"> </w:t>
      </w:r>
      <w:r>
        <w:rPr>
          <w:i/>
        </w:rPr>
        <w:t>Persons.]</w:t>
      </w:r>
    </w:p>
    <w:p w14:paraId="4DA52E7F" w14:textId="77777777" w:rsidR="00660555" w:rsidRDefault="00660555" w:rsidP="00660555">
      <w:pPr>
        <w:pStyle w:val="BodyText"/>
        <w:spacing w:before="120" w:line="276" w:lineRule="auto"/>
        <w:ind w:left="160" w:right="154"/>
        <w:jc w:val="both"/>
      </w:pPr>
      <w:r>
        <w:rPr>
          <w:spacing w:val="-5"/>
        </w:rPr>
        <w:t xml:space="preserve">We </w:t>
      </w:r>
      <w:r>
        <w:t>will be writing separately to [</w:t>
      </w:r>
      <w:r>
        <w:rPr>
          <w:shd w:val="clear" w:color="auto" w:fill="FFFF00"/>
        </w:rPr>
        <w:t>Name</w:t>
      </w:r>
      <w:r>
        <w:rPr>
          <w:shd w:val="clear" w:color="auto" w:fill="FFFFFF"/>
        </w:rPr>
        <w:t xml:space="preserve">] to notify him/her that we </w:t>
      </w:r>
      <w:r>
        <w:rPr>
          <w:spacing w:val="-3"/>
          <w:shd w:val="clear" w:color="auto" w:fill="FFFFFF"/>
        </w:rPr>
        <w:t xml:space="preserve">have </w:t>
      </w:r>
      <w:r>
        <w:rPr>
          <w:shd w:val="clear" w:color="auto" w:fill="FFFFFF"/>
        </w:rPr>
        <w:t xml:space="preserve">sent </w:t>
      </w:r>
      <w:proofErr w:type="gramStart"/>
      <w:r>
        <w:rPr>
          <w:shd w:val="clear" w:color="auto" w:fill="FFFFFF"/>
        </w:rPr>
        <w:t>you  this</w:t>
      </w:r>
      <w:proofErr w:type="gramEnd"/>
      <w:r>
        <w:rPr>
          <w:spacing w:val="60"/>
          <w:shd w:val="clear" w:color="auto" w:fill="FFFFFF"/>
        </w:rPr>
        <w:t xml:space="preserve"> </w:t>
      </w:r>
      <w:r>
        <w:rPr>
          <w:shd w:val="clear" w:color="auto" w:fill="FFFFFF"/>
        </w:rPr>
        <w:t>Article</w:t>
      </w:r>
      <w:r>
        <w:rPr>
          <w:spacing w:val="60"/>
          <w:shd w:val="clear" w:color="auto" w:fill="FFFFFF"/>
        </w:rPr>
        <w:t xml:space="preserve"> </w:t>
      </w:r>
      <w:r>
        <w:rPr>
          <w:shd w:val="clear" w:color="auto" w:fill="FFFFFF"/>
        </w:rPr>
        <w:t>2.10</w:t>
      </w:r>
      <w:r>
        <w:rPr>
          <w:spacing w:val="58"/>
          <w:shd w:val="clear" w:color="auto" w:fill="FFFFFF"/>
        </w:rPr>
        <w:t xml:space="preserve"> </w:t>
      </w:r>
      <w:r>
        <w:rPr>
          <w:shd w:val="clear" w:color="auto" w:fill="FFFFFF"/>
        </w:rPr>
        <w:t>Notice.</w:t>
      </w:r>
      <w:r>
        <w:rPr>
          <w:spacing w:val="58"/>
          <w:shd w:val="clear" w:color="auto" w:fill="FFFFFF"/>
        </w:rPr>
        <w:t xml:space="preserve"> </w:t>
      </w:r>
      <w:r>
        <w:rPr>
          <w:shd w:val="clear" w:color="auto" w:fill="FFFFFF"/>
        </w:rPr>
        <w:t>This</w:t>
      </w:r>
      <w:r>
        <w:rPr>
          <w:spacing w:val="62"/>
          <w:shd w:val="clear" w:color="auto" w:fill="FFFFFF"/>
        </w:rPr>
        <w:t xml:space="preserve"> </w:t>
      </w:r>
      <w:r>
        <w:rPr>
          <w:shd w:val="clear" w:color="auto" w:fill="FFFFFF"/>
        </w:rPr>
        <w:t>letter</w:t>
      </w:r>
      <w:r>
        <w:rPr>
          <w:spacing w:val="60"/>
          <w:shd w:val="clear" w:color="auto" w:fill="FFFFFF"/>
        </w:rPr>
        <w:t xml:space="preserve"> </w:t>
      </w:r>
      <w:r>
        <w:rPr>
          <w:shd w:val="clear" w:color="auto" w:fill="FFFFFF"/>
        </w:rPr>
        <w:t>will</w:t>
      </w:r>
      <w:r>
        <w:rPr>
          <w:spacing w:val="60"/>
          <w:shd w:val="clear" w:color="auto" w:fill="FFFFFF"/>
        </w:rPr>
        <w:t xml:space="preserve"> </w:t>
      </w:r>
      <w:r>
        <w:rPr>
          <w:shd w:val="clear" w:color="auto" w:fill="FFFFFF"/>
        </w:rPr>
        <w:t>provide</w:t>
      </w:r>
      <w:r>
        <w:rPr>
          <w:spacing w:val="60"/>
          <w:shd w:val="clear" w:color="auto" w:fill="FFFFFF"/>
        </w:rPr>
        <w:t xml:space="preserve"> </w:t>
      </w:r>
      <w:r>
        <w:rPr>
          <w:shd w:val="clear" w:color="auto" w:fill="FFFFFF"/>
        </w:rPr>
        <w:t>[</w:t>
      </w:r>
      <w:r>
        <w:rPr>
          <w:shd w:val="clear" w:color="auto" w:fill="FFFF00"/>
        </w:rPr>
        <w:t>Name</w:t>
      </w:r>
      <w:r>
        <w:rPr>
          <w:shd w:val="clear" w:color="auto" w:fill="FFFFFF"/>
        </w:rPr>
        <w:t>]</w:t>
      </w:r>
      <w:r>
        <w:rPr>
          <w:spacing w:val="60"/>
          <w:shd w:val="clear" w:color="auto" w:fill="FFFFFF"/>
        </w:rPr>
        <w:t xml:space="preserve"> </w:t>
      </w:r>
      <w:r>
        <w:rPr>
          <w:shd w:val="clear" w:color="auto" w:fill="FFFFFF"/>
        </w:rPr>
        <w:t>with</w:t>
      </w:r>
      <w:r>
        <w:rPr>
          <w:spacing w:val="60"/>
          <w:shd w:val="clear" w:color="auto" w:fill="FFFFFF"/>
        </w:rPr>
        <w:t xml:space="preserve"> </w:t>
      </w:r>
      <w:r>
        <w:rPr>
          <w:shd w:val="clear" w:color="auto" w:fill="FFFFFF"/>
        </w:rPr>
        <w:t>an</w:t>
      </w:r>
      <w:r>
        <w:rPr>
          <w:spacing w:val="60"/>
          <w:shd w:val="clear" w:color="auto" w:fill="FFFFFF"/>
        </w:rPr>
        <w:t xml:space="preserve"> </w:t>
      </w:r>
      <w:r>
        <w:rPr>
          <w:shd w:val="clear" w:color="auto" w:fill="FFFFFF"/>
        </w:rPr>
        <w:t>opportunity</w:t>
      </w:r>
      <w:r>
        <w:rPr>
          <w:spacing w:val="58"/>
          <w:shd w:val="clear" w:color="auto" w:fill="FFFFFF"/>
        </w:rPr>
        <w:t xml:space="preserve"> </w:t>
      </w:r>
      <w:r>
        <w:rPr>
          <w:shd w:val="clear" w:color="auto" w:fill="FFFFFF"/>
        </w:rPr>
        <w:t>to</w:t>
      </w:r>
    </w:p>
    <w:p w14:paraId="54F5A47D" w14:textId="77777777" w:rsidR="00660555" w:rsidRDefault="00660555" w:rsidP="00660555">
      <w:pPr>
        <w:spacing w:line="276" w:lineRule="auto"/>
        <w:jc w:val="both"/>
        <w:sectPr w:rsidR="00660555">
          <w:pgSz w:w="12240" w:h="15840"/>
          <w:pgMar w:top="1140" w:right="1280" w:bottom="1300" w:left="1280" w:header="847" w:footer="1116" w:gutter="0"/>
          <w:cols w:space="720"/>
        </w:sectPr>
      </w:pPr>
    </w:p>
    <w:p w14:paraId="6EB42DE4" w14:textId="77777777" w:rsidR="00660555" w:rsidRDefault="00660555" w:rsidP="00660555">
      <w:pPr>
        <w:pStyle w:val="BodyText"/>
        <w:spacing w:before="11"/>
        <w:rPr>
          <w:sz w:val="14"/>
        </w:rPr>
      </w:pPr>
    </w:p>
    <w:p w14:paraId="115185E8" w14:textId="77777777" w:rsidR="00660555" w:rsidRDefault="00660555" w:rsidP="00660555">
      <w:pPr>
        <w:pStyle w:val="BodyText"/>
        <w:spacing w:before="101" w:line="276" w:lineRule="auto"/>
        <w:ind w:left="160" w:right="158"/>
        <w:jc w:val="both"/>
      </w:pPr>
      <w:r>
        <w:t>dispute our assertion that he/she is a Disqualified Person. We refer to this further below in the section “Next Steps.”</w:t>
      </w:r>
    </w:p>
    <w:p w14:paraId="7F8AD557" w14:textId="77777777" w:rsidR="00660555" w:rsidRDefault="00660555" w:rsidP="00660555">
      <w:pPr>
        <w:pStyle w:val="BodyText"/>
        <w:rPr>
          <w:sz w:val="26"/>
        </w:rPr>
      </w:pPr>
    </w:p>
    <w:p w14:paraId="0C27766D" w14:textId="77777777" w:rsidR="00660555" w:rsidRDefault="00660555" w:rsidP="00660555">
      <w:pPr>
        <w:pStyle w:val="Heading8"/>
        <w:numPr>
          <w:ilvl w:val="0"/>
          <w:numId w:val="4"/>
        </w:numPr>
        <w:tabs>
          <w:tab w:val="left" w:pos="470"/>
        </w:tabs>
        <w:spacing w:before="230"/>
        <w:ind w:left="469" w:hanging="309"/>
        <w:jc w:val="both"/>
      </w:pPr>
      <w:r>
        <w:t>Association</w:t>
      </w:r>
    </w:p>
    <w:p w14:paraId="60F6E4F9" w14:textId="77777777" w:rsidR="00660555" w:rsidRDefault="00660555" w:rsidP="00660555">
      <w:pPr>
        <w:pStyle w:val="BodyText"/>
        <w:spacing w:before="159" w:line="276" w:lineRule="auto"/>
        <w:ind w:left="160" w:right="155" w:hanging="1"/>
        <w:jc w:val="both"/>
      </w:pPr>
      <w:r>
        <w:t xml:space="preserve">The Comment to </w:t>
      </w:r>
      <w:r>
        <w:rPr>
          <w:i/>
        </w:rPr>
        <w:t xml:space="preserve">Code </w:t>
      </w:r>
      <w:r>
        <w:t xml:space="preserve">Article 2.10 gives the following examples of “association”: “obtaining training, strategy, technique, nutrition or medical advice; obtaining therapy, treatment or prescriptions; providing any bodily products for analysis; or allowing [an] </w:t>
      </w:r>
      <w:r>
        <w:rPr>
          <w:i/>
        </w:rPr>
        <w:t xml:space="preserve">Athlete Support Person </w:t>
      </w:r>
      <w:r>
        <w:t>to serve as an agent or representative.” The Comment also says, “prohibited association need not involve any form of compensation.”</w:t>
      </w:r>
    </w:p>
    <w:p w14:paraId="7ABB1931" w14:textId="77777777" w:rsidR="00660555" w:rsidRDefault="00660555" w:rsidP="00660555">
      <w:pPr>
        <w:pStyle w:val="BodyText"/>
        <w:spacing w:before="119" w:line="276" w:lineRule="auto"/>
        <w:ind w:left="160" w:right="162"/>
        <w:jc w:val="both"/>
      </w:pPr>
      <w:r>
        <w:t>We believe you have been “associating” with [</w:t>
      </w:r>
      <w:r>
        <w:rPr>
          <w:shd w:val="clear" w:color="auto" w:fill="FFFF00"/>
        </w:rPr>
        <w:t>Name</w:t>
      </w:r>
      <w:r>
        <w:rPr>
          <w:shd w:val="clear" w:color="auto" w:fill="FFFFFF"/>
        </w:rPr>
        <w:t>]. We base this belief on the following.</w:t>
      </w:r>
    </w:p>
    <w:p w14:paraId="76C26CDA" w14:textId="77777777" w:rsidR="00660555" w:rsidRDefault="00660555" w:rsidP="00660555">
      <w:pPr>
        <w:spacing w:before="119" w:line="276" w:lineRule="auto"/>
        <w:ind w:left="160" w:right="154"/>
        <w:jc w:val="both"/>
        <w:rPr>
          <w:i/>
        </w:rPr>
      </w:pPr>
      <w:r>
        <w:rPr>
          <w:i/>
        </w:rPr>
        <w:t>[The letter should explain in reasonable detail the basis for the belief that [Athlete] has been associating with [Name]. The evidence may be a combination of witness evidence, open source information such as news reports, press articles and the like. The evidence must support a strong case that both the “association” is taking place, and the nature of the association falls within Code Article 2.10. This must be capable of being shown to meet a “comfortable satisfaction” standard. If so, the Athlete must show that the association is not in a “professional or sporting capacity.” The Athlete need only show this on a “balance of probabilities”</w:t>
      </w:r>
      <w:r>
        <w:rPr>
          <w:i/>
          <w:spacing w:val="-35"/>
        </w:rPr>
        <w:t xml:space="preserve"> </w:t>
      </w:r>
      <w:r>
        <w:rPr>
          <w:i/>
        </w:rPr>
        <w:t>standard.]</w:t>
      </w:r>
    </w:p>
    <w:p w14:paraId="1BD6D15F" w14:textId="77777777" w:rsidR="00660555" w:rsidRDefault="00660555" w:rsidP="00660555">
      <w:pPr>
        <w:pStyle w:val="BodyText"/>
        <w:spacing w:before="120" w:line="276" w:lineRule="auto"/>
        <w:ind w:left="159" w:right="154"/>
        <w:jc w:val="both"/>
      </w:pPr>
      <w:r>
        <w:t>You are required, pursuant to the ADR, to stop associating with [</w:t>
      </w:r>
      <w:r>
        <w:rPr>
          <w:shd w:val="clear" w:color="auto" w:fill="FFFF00"/>
        </w:rPr>
        <w:t>Name</w:t>
      </w:r>
      <w:r>
        <w:rPr>
          <w:shd w:val="clear" w:color="auto" w:fill="FFFFFF"/>
        </w:rPr>
        <w:t>]. We expand on this below.</w:t>
      </w:r>
    </w:p>
    <w:p w14:paraId="1B2AEBD3" w14:textId="77777777" w:rsidR="00660555" w:rsidRDefault="00660555" w:rsidP="00660555">
      <w:pPr>
        <w:pStyle w:val="BodyText"/>
        <w:rPr>
          <w:sz w:val="26"/>
        </w:rPr>
      </w:pPr>
    </w:p>
    <w:p w14:paraId="58A5CDF9" w14:textId="77777777" w:rsidR="00660555" w:rsidRDefault="00660555" w:rsidP="00660555">
      <w:pPr>
        <w:pStyle w:val="Heading8"/>
        <w:numPr>
          <w:ilvl w:val="0"/>
          <w:numId w:val="4"/>
        </w:numPr>
        <w:tabs>
          <w:tab w:val="left" w:pos="470"/>
        </w:tabs>
        <w:spacing w:before="233"/>
        <w:ind w:left="469" w:hanging="309"/>
        <w:jc w:val="both"/>
      </w:pPr>
      <w:r>
        <w:t>Next Steps</w:t>
      </w:r>
    </w:p>
    <w:p w14:paraId="6BDBBEDE" w14:textId="77777777" w:rsidR="00660555" w:rsidRDefault="00660555" w:rsidP="00660555">
      <w:pPr>
        <w:pStyle w:val="BodyText"/>
        <w:spacing w:before="159"/>
        <w:ind w:left="160"/>
        <w:jc w:val="both"/>
      </w:pPr>
      <w:r>
        <w:t>We require you to do the following:</w:t>
      </w:r>
    </w:p>
    <w:p w14:paraId="68363CB0" w14:textId="77777777" w:rsidR="00660555" w:rsidRDefault="00660555" w:rsidP="00660555">
      <w:pPr>
        <w:pStyle w:val="ListParagraph"/>
        <w:numPr>
          <w:ilvl w:val="0"/>
          <w:numId w:val="1"/>
        </w:numPr>
        <w:tabs>
          <w:tab w:val="left" w:pos="1310"/>
        </w:tabs>
        <w:spacing w:before="159" w:line="276" w:lineRule="auto"/>
        <w:ind w:right="157" w:hanging="360"/>
        <w:jc w:val="both"/>
      </w:pPr>
      <w:r>
        <w:t>If you dispute our claim that [</w:t>
      </w:r>
      <w:r>
        <w:rPr>
          <w:shd w:val="clear" w:color="auto" w:fill="FFFF00"/>
        </w:rPr>
        <w:t>Name</w:t>
      </w:r>
      <w:r>
        <w:rPr>
          <w:shd w:val="clear" w:color="auto" w:fill="FFFFFF"/>
        </w:rPr>
        <w:t>] is a Disqualified Person, either you or [</w:t>
      </w:r>
      <w:r>
        <w:rPr>
          <w:shd w:val="clear" w:color="auto" w:fill="FFFF00"/>
        </w:rPr>
        <w:t>Name</w:t>
      </w:r>
      <w:r>
        <w:rPr>
          <w:shd w:val="clear" w:color="auto" w:fill="FFFFFF"/>
        </w:rPr>
        <w:t xml:space="preserve">] must explain </w:t>
      </w:r>
      <w:r>
        <w:rPr>
          <w:spacing w:val="-7"/>
          <w:shd w:val="clear" w:color="auto" w:fill="FFFFFF"/>
        </w:rPr>
        <w:t xml:space="preserve">why. </w:t>
      </w:r>
      <w:r>
        <w:rPr>
          <w:shd w:val="clear" w:color="auto" w:fill="FFFFFF"/>
        </w:rPr>
        <w:t>If you believe that [</w:t>
      </w:r>
      <w:r>
        <w:rPr>
          <w:shd w:val="clear" w:color="auto" w:fill="FFFF00"/>
        </w:rPr>
        <w:t>Name</w:t>
      </w:r>
      <w:r>
        <w:rPr>
          <w:shd w:val="clear" w:color="auto" w:fill="FFFFFF"/>
        </w:rPr>
        <w:t>] is not a Disqualified Person, please let us know – with detailed reasons – within 14 days of the date of this</w:t>
      </w:r>
      <w:r>
        <w:rPr>
          <w:spacing w:val="-6"/>
          <w:shd w:val="clear" w:color="auto" w:fill="FFFFFF"/>
        </w:rPr>
        <w:t xml:space="preserve"> letter.</w:t>
      </w:r>
    </w:p>
    <w:p w14:paraId="03C31777" w14:textId="77777777" w:rsidR="00660555" w:rsidRDefault="00660555" w:rsidP="00660555">
      <w:pPr>
        <w:pStyle w:val="ListParagraph"/>
        <w:numPr>
          <w:ilvl w:val="0"/>
          <w:numId w:val="1"/>
        </w:numPr>
        <w:tabs>
          <w:tab w:val="left" w:pos="1315"/>
        </w:tabs>
        <w:spacing w:line="276" w:lineRule="auto"/>
        <w:ind w:right="156" w:hanging="360"/>
        <w:jc w:val="both"/>
      </w:pPr>
      <w:r>
        <w:rPr>
          <w:spacing w:val="-5"/>
        </w:rPr>
        <w:t xml:space="preserve">We </w:t>
      </w:r>
      <w:r>
        <w:t>will endeavor to bring this letter to [</w:t>
      </w:r>
      <w:r>
        <w:rPr>
          <w:shd w:val="clear" w:color="auto" w:fill="FFFF00"/>
        </w:rPr>
        <w:t>Name</w:t>
      </w:r>
      <w:r>
        <w:rPr>
          <w:shd w:val="clear" w:color="auto" w:fill="FFFFFF"/>
        </w:rPr>
        <w:t xml:space="preserve">]’s attention. </w:t>
      </w:r>
      <w:r>
        <w:rPr>
          <w:spacing w:val="-5"/>
          <w:shd w:val="clear" w:color="auto" w:fill="FFFFFF"/>
        </w:rPr>
        <w:t xml:space="preserve">However, </w:t>
      </w:r>
      <w:r>
        <w:rPr>
          <w:shd w:val="clear" w:color="auto" w:fill="FFFFFF"/>
        </w:rPr>
        <w:t>we suggest that you provide a copy of this letter to [</w:t>
      </w:r>
      <w:r>
        <w:rPr>
          <w:shd w:val="clear" w:color="auto" w:fill="FFFF00"/>
        </w:rPr>
        <w:t>Name</w:t>
      </w:r>
      <w:r>
        <w:rPr>
          <w:shd w:val="clear" w:color="auto" w:fill="FFFFFF"/>
        </w:rPr>
        <w:t>]. If [</w:t>
      </w:r>
      <w:r>
        <w:rPr>
          <w:shd w:val="clear" w:color="auto" w:fill="FFFF00"/>
        </w:rPr>
        <w:t>Name</w:t>
      </w:r>
      <w:r>
        <w:rPr>
          <w:shd w:val="clear" w:color="auto" w:fill="FFFFFF"/>
        </w:rPr>
        <w:t xml:space="preserve">] disputes that he/she is a Disqualified Person, he/she can contact us </w:t>
      </w:r>
      <w:r>
        <w:rPr>
          <w:spacing w:val="-4"/>
          <w:shd w:val="clear" w:color="auto" w:fill="FFFFFF"/>
        </w:rPr>
        <w:t xml:space="preserve">directly. </w:t>
      </w:r>
      <w:r>
        <w:rPr>
          <w:shd w:val="clear" w:color="auto" w:fill="FFFFFF"/>
        </w:rPr>
        <w:t xml:space="preserve">He/she must do so within 15 days of becoming aware of this </w:t>
      </w:r>
      <w:r>
        <w:rPr>
          <w:spacing w:val="-6"/>
          <w:shd w:val="clear" w:color="auto" w:fill="FFFFFF"/>
        </w:rPr>
        <w:t>letter.</w:t>
      </w:r>
    </w:p>
    <w:p w14:paraId="6E67D671" w14:textId="77777777" w:rsidR="00660555" w:rsidRDefault="00660555" w:rsidP="00660555">
      <w:pPr>
        <w:pStyle w:val="ListParagraph"/>
        <w:numPr>
          <w:ilvl w:val="0"/>
          <w:numId w:val="1"/>
        </w:numPr>
        <w:tabs>
          <w:tab w:val="left" w:pos="1313"/>
        </w:tabs>
        <w:spacing w:line="276" w:lineRule="auto"/>
        <w:ind w:right="155" w:hanging="360"/>
        <w:jc w:val="both"/>
      </w:pPr>
      <w:r>
        <w:t xml:space="preserve">Article 2.10 provides that you will not commit any ADRV in connection </w:t>
      </w:r>
      <w:proofErr w:type="gramStart"/>
      <w:r>
        <w:t>with  your</w:t>
      </w:r>
      <w:proofErr w:type="gramEnd"/>
      <w:r>
        <w:t xml:space="preserve">  association  with  [</w:t>
      </w:r>
      <w:r>
        <w:rPr>
          <w:shd w:val="clear" w:color="auto" w:fill="FFFF00"/>
        </w:rPr>
        <w:t>Name</w:t>
      </w:r>
      <w:r>
        <w:rPr>
          <w:shd w:val="clear" w:color="auto" w:fill="FFFFFF"/>
        </w:rPr>
        <w:t>],  if  you  can  show  that  you</w:t>
      </w:r>
      <w:r>
        <w:rPr>
          <w:spacing w:val="-24"/>
          <w:shd w:val="clear" w:color="auto" w:fill="FFFFFF"/>
        </w:rPr>
        <w:t xml:space="preserve"> </w:t>
      </w:r>
      <w:r>
        <w:rPr>
          <w:shd w:val="clear" w:color="auto" w:fill="FFFFFF"/>
        </w:rPr>
        <w:t>cannot</w:t>
      </w:r>
    </w:p>
    <w:p w14:paraId="209A9F52" w14:textId="77777777" w:rsidR="00660555" w:rsidRDefault="00660555" w:rsidP="00660555">
      <w:pPr>
        <w:spacing w:line="276" w:lineRule="auto"/>
        <w:jc w:val="both"/>
        <w:sectPr w:rsidR="00660555">
          <w:pgSz w:w="12240" w:h="15840"/>
          <w:pgMar w:top="1140" w:right="1280" w:bottom="1300" w:left="1280" w:header="847" w:footer="1116" w:gutter="0"/>
          <w:cols w:space="720"/>
        </w:sectPr>
      </w:pPr>
    </w:p>
    <w:p w14:paraId="66DEC06A" w14:textId="77777777" w:rsidR="00660555" w:rsidRDefault="00660555" w:rsidP="00660555">
      <w:pPr>
        <w:pStyle w:val="BodyText"/>
        <w:spacing w:before="11"/>
        <w:rPr>
          <w:sz w:val="14"/>
        </w:rPr>
      </w:pPr>
    </w:p>
    <w:p w14:paraId="0A88821F" w14:textId="77777777" w:rsidR="00660555" w:rsidRDefault="00660555" w:rsidP="00660555">
      <w:pPr>
        <w:pStyle w:val="BodyText"/>
        <w:spacing w:before="101" w:line="276" w:lineRule="auto"/>
        <w:ind w:left="1240" w:right="154"/>
        <w:jc w:val="both"/>
      </w:pPr>
      <w:r>
        <w:t>“reasonably avoid” associating with [</w:t>
      </w:r>
      <w:r>
        <w:rPr>
          <w:shd w:val="clear" w:color="auto" w:fill="FFFF00"/>
        </w:rPr>
        <w:t>Name</w:t>
      </w:r>
      <w:r>
        <w:rPr>
          <w:shd w:val="clear" w:color="auto" w:fill="FFFFFF"/>
        </w:rPr>
        <w:t xml:space="preserve">]. The onus is on </w:t>
      </w:r>
      <w:r>
        <w:rPr>
          <w:spacing w:val="-3"/>
          <w:shd w:val="clear" w:color="auto" w:fill="FFFFFF"/>
        </w:rPr>
        <w:t xml:space="preserve">you </w:t>
      </w:r>
      <w:r>
        <w:rPr>
          <w:shd w:val="clear" w:color="auto" w:fill="FFFFFF"/>
        </w:rPr>
        <w:t>to show this. If you believe that you cannot reasonably avoid associating with [</w:t>
      </w:r>
      <w:r>
        <w:rPr>
          <w:shd w:val="clear" w:color="auto" w:fill="FFFF00"/>
        </w:rPr>
        <w:t>Name</w:t>
      </w:r>
      <w:r>
        <w:rPr>
          <w:shd w:val="clear" w:color="auto" w:fill="FFFFFF"/>
        </w:rPr>
        <w:t>], please let us know – with detailed reasons – within 14 days of the date of this</w:t>
      </w:r>
      <w:r>
        <w:rPr>
          <w:spacing w:val="1"/>
          <w:shd w:val="clear" w:color="auto" w:fill="FFFFFF"/>
        </w:rPr>
        <w:t xml:space="preserve"> </w:t>
      </w:r>
      <w:r>
        <w:rPr>
          <w:spacing w:val="-6"/>
          <w:shd w:val="clear" w:color="auto" w:fill="FFFFFF"/>
        </w:rPr>
        <w:t>letter.</w:t>
      </w:r>
    </w:p>
    <w:p w14:paraId="31F48A0C" w14:textId="77777777" w:rsidR="00660555" w:rsidRDefault="00660555" w:rsidP="00660555">
      <w:pPr>
        <w:pStyle w:val="ListParagraph"/>
        <w:numPr>
          <w:ilvl w:val="0"/>
          <w:numId w:val="1"/>
        </w:numPr>
        <w:tabs>
          <w:tab w:val="left" w:pos="1349"/>
        </w:tabs>
        <w:spacing w:line="276" w:lineRule="auto"/>
        <w:ind w:left="1239" w:right="156" w:hanging="359"/>
        <w:jc w:val="both"/>
      </w:pPr>
      <w:r>
        <w:t>If you claim that [</w:t>
      </w:r>
      <w:r>
        <w:rPr>
          <w:shd w:val="clear" w:color="auto" w:fill="FFFF00"/>
        </w:rPr>
        <w:t>Name</w:t>
      </w:r>
      <w:r>
        <w:rPr>
          <w:shd w:val="clear" w:color="auto" w:fill="FFFFFF"/>
        </w:rPr>
        <w:t>] is not a Disqualified Person and/or you are unable to reasonably avoid associating with [</w:t>
      </w:r>
      <w:r>
        <w:rPr>
          <w:shd w:val="clear" w:color="auto" w:fill="FFFF00"/>
        </w:rPr>
        <w:t>Name</w:t>
      </w:r>
      <w:r>
        <w:rPr>
          <w:shd w:val="clear" w:color="auto" w:fill="FFFFFF"/>
        </w:rPr>
        <w:t xml:space="preserve">] within the time frames stipulated, we will consider the basis for your claim and advise you within 7 days if we accept or reject that claim. If we accept the claim, this Article 2.10 Notice will be withdrawn. If we reject the claim, we </w:t>
      </w:r>
      <w:proofErr w:type="gramStart"/>
      <w:r>
        <w:rPr>
          <w:shd w:val="clear" w:color="auto" w:fill="FFFFFF"/>
        </w:rPr>
        <w:t>will  explain</w:t>
      </w:r>
      <w:proofErr w:type="gramEnd"/>
      <w:r>
        <w:rPr>
          <w:shd w:val="clear" w:color="auto" w:fill="FFFFFF"/>
        </w:rPr>
        <w:t xml:space="preserve"> </w:t>
      </w:r>
      <w:r>
        <w:rPr>
          <w:spacing w:val="-7"/>
          <w:shd w:val="clear" w:color="auto" w:fill="FFFFFF"/>
        </w:rPr>
        <w:t xml:space="preserve">why, </w:t>
      </w:r>
      <w:r>
        <w:rPr>
          <w:shd w:val="clear" w:color="auto" w:fill="FFFFFF"/>
        </w:rPr>
        <w:t xml:space="preserve">and paragraph </w:t>
      </w:r>
      <w:r>
        <w:rPr>
          <w:spacing w:val="1"/>
          <w:shd w:val="clear" w:color="auto" w:fill="FFFFFF"/>
        </w:rPr>
        <w:t xml:space="preserve">(f) </w:t>
      </w:r>
      <w:r>
        <w:rPr>
          <w:shd w:val="clear" w:color="auto" w:fill="FFFFFF"/>
        </w:rPr>
        <w:t xml:space="preserve">below will </w:t>
      </w:r>
      <w:r>
        <w:rPr>
          <w:spacing w:val="-5"/>
          <w:shd w:val="clear" w:color="auto" w:fill="FFFFFF"/>
        </w:rPr>
        <w:t xml:space="preserve">apply. </w:t>
      </w:r>
      <w:r>
        <w:rPr>
          <w:shd w:val="clear" w:color="auto" w:fill="FFFFFF"/>
        </w:rPr>
        <w:t xml:space="preserve">If we reject the claim, that does not mean that you are precluded from relying on it on any subsequent disciplinary proceedings that we </w:t>
      </w:r>
      <w:r>
        <w:rPr>
          <w:spacing w:val="-2"/>
          <w:shd w:val="clear" w:color="auto" w:fill="FFFFFF"/>
        </w:rPr>
        <w:t xml:space="preserve">may </w:t>
      </w:r>
      <w:r>
        <w:rPr>
          <w:shd w:val="clear" w:color="auto" w:fill="FFFFFF"/>
        </w:rPr>
        <w:t>bring against</w:t>
      </w:r>
      <w:r>
        <w:rPr>
          <w:spacing w:val="-19"/>
          <w:shd w:val="clear" w:color="auto" w:fill="FFFFFF"/>
        </w:rPr>
        <w:t xml:space="preserve"> </w:t>
      </w:r>
      <w:r>
        <w:rPr>
          <w:shd w:val="clear" w:color="auto" w:fill="FFFFFF"/>
        </w:rPr>
        <w:t>you.</w:t>
      </w:r>
    </w:p>
    <w:p w14:paraId="0D60BD56" w14:textId="77777777" w:rsidR="00660555" w:rsidRDefault="00660555" w:rsidP="00660555">
      <w:pPr>
        <w:pStyle w:val="ListParagraph"/>
        <w:numPr>
          <w:ilvl w:val="0"/>
          <w:numId w:val="1"/>
        </w:numPr>
        <w:tabs>
          <w:tab w:val="left" w:pos="1315"/>
        </w:tabs>
        <w:spacing w:before="120" w:line="276" w:lineRule="auto"/>
        <w:ind w:right="157" w:hanging="360"/>
        <w:jc w:val="both"/>
      </w:pPr>
      <w:r>
        <w:t>If you do not claim that [</w:t>
      </w:r>
      <w:r>
        <w:rPr>
          <w:shd w:val="clear" w:color="auto" w:fill="FFFF00"/>
        </w:rPr>
        <w:t>Name</w:t>
      </w:r>
      <w:r>
        <w:rPr>
          <w:shd w:val="clear" w:color="auto" w:fill="FFFFFF"/>
        </w:rPr>
        <w:t>] is not a Disqualified Person and/or you are unable to reasonably avoid associating with [</w:t>
      </w:r>
      <w:r>
        <w:rPr>
          <w:shd w:val="clear" w:color="auto" w:fill="FFFF00"/>
        </w:rPr>
        <w:t>Name</w:t>
      </w:r>
      <w:r>
        <w:rPr>
          <w:shd w:val="clear" w:color="auto" w:fill="FFFFFF"/>
        </w:rPr>
        <w:t xml:space="preserve">], we require </w:t>
      </w:r>
      <w:proofErr w:type="gramStart"/>
      <w:r>
        <w:rPr>
          <w:shd w:val="clear" w:color="auto" w:fill="FFFFFF"/>
        </w:rPr>
        <w:t>you  to</w:t>
      </w:r>
      <w:proofErr w:type="gramEnd"/>
      <w:r>
        <w:rPr>
          <w:shd w:val="clear" w:color="auto" w:fill="FFFFFF"/>
        </w:rPr>
        <w:t xml:space="preserve"> cease all association with [</w:t>
      </w:r>
      <w:r>
        <w:rPr>
          <w:shd w:val="clear" w:color="auto" w:fill="FFFF00"/>
        </w:rPr>
        <w:t>Name</w:t>
      </w:r>
      <w:r>
        <w:rPr>
          <w:shd w:val="clear" w:color="auto" w:fill="FFFFFF"/>
        </w:rPr>
        <w:t xml:space="preserve">] within 28 days of receipt of this  </w:t>
      </w:r>
      <w:r>
        <w:rPr>
          <w:spacing w:val="-6"/>
          <w:shd w:val="clear" w:color="auto" w:fill="FFFFFF"/>
        </w:rPr>
        <w:t>letter.</w:t>
      </w:r>
    </w:p>
    <w:p w14:paraId="534C50F3" w14:textId="77777777" w:rsidR="00660555" w:rsidRDefault="00660555" w:rsidP="00660555">
      <w:pPr>
        <w:pStyle w:val="ListParagraph"/>
        <w:numPr>
          <w:ilvl w:val="0"/>
          <w:numId w:val="1"/>
        </w:numPr>
        <w:tabs>
          <w:tab w:val="left" w:pos="1300"/>
        </w:tabs>
        <w:spacing w:line="276" w:lineRule="auto"/>
        <w:ind w:right="156" w:hanging="360"/>
        <w:jc w:val="both"/>
      </w:pPr>
      <w:r>
        <w:t>If you claim that [</w:t>
      </w:r>
      <w:r>
        <w:rPr>
          <w:shd w:val="clear" w:color="auto" w:fill="FFFF00"/>
        </w:rPr>
        <w:t>Name</w:t>
      </w:r>
      <w:r>
        <w:rPr>
          <w:shd w:val="clear" w:color="auto" w:fill="FFFFFF"/>
        </w:rPr>
        <w:t>] is not a Disqualified Person and/or you are unable to reasonably avoid associating with [</w:t>
      </w:r>
      <w:r>
        <w:rPr>
          <w:shd w:val="clear" w:color="auto" w:fill="FFFF00"/>
        </w:rPr>
        <w:t>Name</w:t>
      </w:r>
      <w:r>
        <w:rPr>
          <w:shd w:val="clear" w:color="auto" w:fill="FFFFFF"/>
        </w:rPr>
        <w:t>], but we reject the claim, we will require you to cease all association with [</w:t>
      </w:r>
      <w:r>
        <w:rPr>
          <w:shd w:val="clear" w:color="auto" w:fill="FFFF00"/>
        </w:rPr>
        <w:t>Name</w:t>
      </w:r>
      <w:r>
        <w:rPr>
          <w:shd w:val="clear" w:color="auto" w:fill="FFFFFF"/>
        </w:rPr>
        <w:t>] within 28 days of the notification of the</w:t>
      </w:r>
      <w:r>
        <w:rPr>
          <w:spacing w:val="-17"/>
          <w:shd w:val="clear" w:color="auto" w:fill="FFFFFF"/>
        </w:rPr>
        <w:t xml:space="preserve"> </w:t>
      </w:r>
      <w:r>
        <w:rPr>
          <w:shd w:val="clear" w:color="auto" w:fill="FFFFFF"/>
        </w:rPr>
        <w:t>rejection.</w:t>
      </w:r>
    </w:p>
    <w:p w14:paraId="31CA69C6" w14:textId="77777777" w:rsidR="00660555" w:rsidRDefault="00660555" w:rsidP="00660555">
      <w:pPr>
        <w:pStyle w:val="BodyText"/>
        <w:rPr>
          <w:sz w:val="26"/>
        </w:rPr>
      </w:pPr>
    </w:p>
    <w:p w14:paraId="3D488F32" w14:textId="77777777" w:rsidR="00660555" w:rsidRDefault="00660555" w:rsidP="00660555">
      <w:pPr>
        <w:pStyle w:val="Heading8"/>
        <w:numPr>
          <w:ilvl w:val="0"/>
          <w:numId w:val="4"/>
        </w:numPr>
        <w:tabs>
          <w:tab w:val="left" w:pos="470"/>
        </w:tabs>
        <w:spacing w:before="230"/>
        <w:ind w:left="469" w:hanging="310"/>
        <w:jc w:val="both"/>
      </w:pPr>
      <w:r>
        <w:t>Anti-Doping Rule</w:t>
      </w:r>
      <w:r>
        <w:rPr>
          <w:spacing w:val="-12"/>
        </w:rPr>
        <w:t xml:space="preserve"> </w:t>
      </w:r>
      <w:r>
        <w:t>Violation</w:t>
      </w:r>
    </w:p>
    <w:p w14:paraId="23AA48D5" w14:textId="2F1C408D" w:rsidR="00660555" w:rsidRDefault="00660555" w:rsidP="00660555">
      <w:pPr>
        <w:pStyle w:val="BodyText"/>
        <w:spacing w:before="162" w:line="276" w:lineRule="auto"/>
        <w:ind w:left="160" w:right="155"/>
        <w:jc w:val="both"/>
      </w:pPr>
      <w:r>
        <w:t xml:space="preserve">If you </w:t>
      </w:r>
      <w:r w:rsidR="00617405">
        <w:t>are unable to establish that that</w:t>
      </w:r>
      <w:r>
        <w:t xml:space="preserve"> all association with [</w:t>
      </w:r>
      <w:r>
        <w:rPr>
          <w:shd w:val="clear" w:color="auto" w:fill="FFFF00"/>
        </w:rPr>
        <w:t>Name</w:t>
      </w:r>
      <w:r>
        <w:rPr>
          <w:shd w:val="clear" w:color="auto" w:fill="FFFFFF"/>
        </w:rPr>
        <w:t xml:space="preserve">] within the timeframes stipulated in </w:t>
      </w:r>
      <w:r>
        <w:rPr>
          <w:spacing w:val="-3"/>
          <w:shd w:val="clear" w:color="auto" w:fill="FFFFFF"/>
        </w:rPr>
        <w:t xml:space="preserve">Paragraph </w:t>
      </w:r>
      <w:r>
        <w:rPr>
          <w:shd w:val="clear" w:color="auto" w:fill="FFFFFF"/>
        </w:rPr>
        <w:t xml:space="preserve">4(e) or (f) above, </w:t>
      </w:r>
      <w:r w:rsidR="00617405">
        <w:rPr>
          <w:shd w:val="clear" w:color="auto" w:fill="FFFFFF"/>
        </w:rPr>
        <w:t xml:space="preserve">is not in a sporting context </w:t>
      </w:r>
      <w:r>
        <w:rPr>
          <w:shd w:val="clear" w:color="auto" w:fill="FFFFFF"/>
        </w:rPr>
        <w:t xml:space="preserve">this matter </w:t>
      </w:r>
      <w:r>
        <w:rPr>
          <w:spacing w:val="-2"/>
          <w:shd w:val="clear" w:color="auto" w:fill="FFFFFF"/>
        </w:rPr>
        <w:t xml:space="preserve">may </w:t>
      </w:r>
      <w:r>
        <w:rPr>
          <w:shd w:val="clear" w:color="auto" w:fill="FFFFFF"/>
        </w:rPr>
        <w:t xml:space="preserve">result in disciplinary </w:t>
      </w:r>
      <w:proofErr w:type="gramStart"/>
      <w:r>
        <w:rPr>
          <w:shd w:val="clear" w:color="auto" w:fill="FFFFFF"/>
        </w:rPr>
        <w:t>proceedings  being</w:t>
      </w:r>
      <w:proofErr w:type="gramEnd"/>
      <w:r>
        <w:rPr>
          <w:shd w:val="clear" w:color="auto" w:fill="FFFFFF"/>
        </w:rPr>
        <w:t xml:space="preserve"> brought against you. In </w:t>
      </w:r>
      <w:r>
        <w:rPr>
          <w:spacing w:val="-4"/>
          <w:shd w:val="clear" w:color="auto" w:fill="FFFFFF"/>
        </w:rPr>
        <w:t xml:space="preserve">particular, </w:t>
      </w:r>
      <w:r>
        <w:rPr>
          <w:shd w:val="clear" w:color="auto" w:fill="FFFFFF"/>
        </w:rPr>
        <w:t xml:space="preserve">you </w:t>
      </w:r>
      <w:r>
        <w:rPr>
          <w:spacing w:val="-2"/>
          <w:shd w:val="clear" w:color="auto" w:fill="FFFFFF"/>
        </w:rPr>
        <w:t xml:space="preserve">may </w:t>
      </w:r>
      <w:r>
        <w:rPr>
          <w:shd w:val="clear" w:color="auto" w:fill="FFFFFF"/>
        </w:rPr>
        <w:t xml:space="preserve">be charged with committing an ADRV contrary to Article 2.10. The sanction provided for in the ADR in respect of such a violation is a period of </w:t>
      </w:r>
      <w:r>
        <w:rPr>
          <w:i/>
          <w:shd w:val="clear" w:color="auto" w:fill="FFFFFF"/>
        </w:rPr>
        <w:t xml:space="preserve">Ineligibility </w:t>
      </w:r>
      <w:r>
        <w:rPr>
          <w:shd w:val="clear" w:color="auto" w:fill="FFFFFF"/>
        </w:rPr>
        <w:t>from sport of between 1 and 2</w:t>
      </w:r>
      <w:r>
        <w:rPr>
          <w:spacing w:val="-34"/>
          <w:shd w:val="clear" w:color="auto" w:fill="FFFFFF"/>
        </w:rPr>
        <w:t xml:space="preserve"> </w:t>
      </w:r>
      <w:r>
        <w:rPr>
          <w:shd w:val="clear" w:color="auto" w:fill="FFFFFF"/>
        </w:rPr>
        <w:t>years.</w:t>
      </w:r>
    </w:p>
    <w:p w14:paraId="56B8DAC9" w14:textId="77777777" w:rsidR="00660555" w:rsidRDefault="00660555" w:rsidP="00660555">
      <w:pPr>
        <w:pStyle w:val="BodyText"/>
        <w:rPr>
          <w:sz w:val="26"/>
        </w:rPr>
      </w:pPr>
    </w:p>
    <w:p w14:paraId="0CAE2ED5" w14:textId="77777777" w:rsidR="00660555" w:rsidRDefault="00660555" w:rsidP="00660555">
      <w:pPr>
        <w:pStyle w:val="BodyText"/>
        <w:spacing w:before="231"/>
        <w:ind w:left="160"/>
        <w:jc w:val="both"/>
      </w:pPr>
      <w:r>
        <w:t>I look forward to hearing from you as soon as possible.</w:t>
      </w:r>
    </w:p>
    <w:p w14:paraId="114764BE" w14:textId="77777777" w:rsidR="00660555" w:rsidRDefault="00660555" w:rsidP="00660555">
      <w:pPr>
        <w:pStyle w:val="BodyText"/>
        <w:rPr>
          <w:sz w:val="26"/>
        </w:rPr>
      </w:pPr>
    </w:p>
    <w:p w14:paraId="7AF08BCF" w14:textId="77777777" w:rsidR="00660555" w:rsidRDefault="00660555" w:rsidP="00660555">
      <w:pPr>
        <w:pStyle w:val="BodyText"/>
        <w:spacing w:before="5"/>
      </w:pPr>
    </w:p>
    <w:p w14:paraId="79308CA4" w14:textId="77777777" w:rsidR="00660555" w:rsidRDefault="00660555" w:rsidP="00660555">
      <w:pPr>
        <w:pStyle w:val="BodyText"/>
        <w:spacing w:before="1"/>
        <w:ind w:left="160"/>
        <w:jc w:val="both"/>
      </w:pPr>
      <w:r>
        <w:t>Yours sincerely,</w:t>
      </w:r>
    </w:p>
    <w:p w14:paraId="569066F0" w14:textId="77777777" w:rsidR="00660555" w:rsidRDefault="00660555" w:rsidP="00660555">
      <w:pPr>
        <w:pStyle w:val="BodyText"/>
        <w:rPr>
          <w:sz w:val="20"/>
        </w:rPr>
      </w:pPr>
    </w:p>
    <w:p w14:paraId="7CC9ECA9" w14:textId="77777777" w:rsidR="00660555" w:rsidRDefault="00660555" w:rsidP="00660555">
      <w:pPr>
        <w:pStyle w:val="BodyText"/>
        <w:rPr>
          <w:sz w:val="20"/>
        </w:rPr>
      </w:pPr>
    </w:p>
    <w:p w14:paraId="698909AD" w14:textId="6226C89B" w:rsidR="00660555" w:rsidRDefault="00282D23" w:rsidP="00660555">
      <w:pPr>
        <w:spacing w:before="101"/>
        <w:ind w:left="160"/>
      </w:pPr>
      <w:r>
        <w:t>World Skate</w:t>
      </w:r>
    </w:p>
    <w:p w14:paraId="49451C78" w14:textId="77777777" w:rsidR="00660555" w:rsidRDefault="00660555" w:rsidP="00660555"/>
    <w:p w14:paraId="7B6213A3" w14:textId="77777777" w:rsidR="00660555" w:rsidRPr="00853B33" w:rsidRDefault="00660555" w:rsidP="00660555">
      <w:pPr>
        <w:adjustRightInd w:val="0"/>
        <w:rPr>
          <w:rFonts w:asciiTheme="majorHAnsi" w:hAnsiTheme="majorHAnsi" w:cs="Calibri"/>
          <w:sz w:val="24"/>
          <w:szCs w:val="24"/>
        </w:rPr>
      </w:pPr>
      <w:r w:rsidRPr="00853B33">
        <w:rPr>
          <w:rFonts w:asciiTheme="majorHAnsi" w:hAnsiTheme="majorHAnsi" w:cs="Times"/>
          <w:noProof/>
          <w:sz w:val="24"/>
          <w:szCs w:val="24"/>
          <w:lang w:val="en-GB" w:eastAsia="en-GB"/>
        </w:rPr>
        <w:drawing>
          <wp:inline distT="0" distB="0" distL="0" distR="0" wp14:anchorId="7075AE59" wp14:editId="6DAE90CE">
            <wp:extent cx="2521585" cy="6788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1585" cy="678815"/>
                    </a:xfrm>
                    <a:prstGeom prst="rect">
                      <a:avLst/>
                    </a:prstGeom>
                    <a:noFill/>
                    <a:ln>
                      <a:noFill/>
                    </a:ln>
                  </pic:spPr>
                </pic:pic>
              </a:graphicData>
            </a:graphic>
          </wp:inline>
        </w:drawing>
      </w:r>
    </w:p>
    <w:p w14:paraId="7C985191" w14:textId="77777777" w:rsidR="00660555" w:rsidRPr="00853B33" w:rsidRDefault="00660555" w:rsidP="00660555">
      <w:pPr>
        <w:adjustRightInd w:val="0"/>
        <w:rPr>
          <w:rFonts w:asciiTheme="majorHAnsi" w:hAnsiTheme="majorHAnsi" w:cs="Calibri"/>
          <w:sz w:val="24"/>
          <w:szCs w:val="24"/>
        </w:rPr>
      </w:pPr>
      <w:r w:rsidRPr="00853B33">
        <w:rPr>
          <w:rFonts w:asciiTheme="majorHAnsi" w:hAnsiTheme="majorHAnsi" w:cs="Calibri"/>
          <w:sz w:val="24"/>
          <w:szCs w:val="24"/>
        </w:rPr>
        <w:lastRenderedPageBreak/>
        <w:t>Patricia Wallace</w:t>
      </w:r>
    </w:p>
    <w:p w14:paraId="7A7E2387" w14:textId="6BA2F6EC" w:rsidR="00660555" w:rsidRPr="00853B33" w:rsidRDefault="00282D23" w:rsidP="00660555">
      <w:pPr>
        <w:adjustRightInd w:val="0"/>
        <w:rPr>
          <w:rFonts w:asciiTheme="majorHAnsi" w:hAnsiTheme="majorHAnsi" w:cs="Helvetica"/>
          <w:sz w:val="24"/>
          <w:szCs w:val="24"/>
        </w:rPr>
      </w:pPr>
      <w:r>
        <w:rPr>
          <w:rFonts w:asciiTheme="majorHAnsi" w:hAnsiTheme="majorHAnsi" w:cs="Helvetica"/>
          <w:sz w:val="24"/>
          <w:szCs w:val="24"/>
        </w:rPr>
        <w:t>WORLD SKATE</w:t>
      </w:r>
    </w:p>
    <w:p w14:paraId="5425FBFC" w14:textId="77777777" w:rsidR="00660555" w:rsidRPr="00853B33" w:rsidRDefault="00660555" w:rsidP="00660555">
      <w:pPr>
        <w:adjustRightInd w:val="0"/>
        <w:rPr>
          <w:rFonts w:asciiTheme="majorHAnsi" w:hAnsiTheme="majorHAnsi" w:cs="Calibri"/>
          <w:sz w:val="24"/>
          <w:szCs w:val="24"/>
        </w:rPr>
      </w:pPr>
      <w:r w:rsidRPr="00853B33">
        <w:rPr>
          <w:rFonts w:asciiTheme="majorHAnsi" w:hAnsiTheme="majorHAnsi" w:cs="Calibri"/>
          <w:sz w:val="24"/>
          <w:szCs w:val="24"/>
        </w:rPr>
        <w:t> </w:t>
      </w:r>
    </w:p>
    <w:p w14:paraId="5040DBD2" w14:textId="77777777" w:rsidR="00660555" w:rsidRPr="00853B33" w:rsidRDefault="00660555" w:rsidP="00660555">
      <w:pPr>
        <w:adjustRightInd w:val="0"/>
        <w:rPr>
          <w:rFonts w:asciiTheme="majorHAnsi" w:hAnsiTheme="majorHAnsi" w:cs="Calibri"/>
          <w:sz w:val="24"/>
          <w:szCs w:val="24"/>
        </w:rPr>
      </w:pPr>
    </w:p>
    <w:p w14:paraId="633DE8FE" w14:textId="0AD0D238" w:rsidR="00660555" w:rsidRPr="00853B33" w:rsidRDefault="00282D23" w:rsidP="00660555">
      <w:pPr>
        <w:adjustRightInd w:val="0"/>
        <w:rPr>
          <w:rFonts w:asciiTheme="majorHAnsi" w:hAnsiTheme="majorHAnsi" w:cs="Times"/>
          <w:sz w:val="24"/>
          <w:szCs w:val="24"/>
        </w:rPr>
      </w:pPr>
      <w:r w:rsidRPr="00282D23">
        <w:rPr>
          <w:rFonts w:asciiTheme="majorHAnsi" w:hAnsiTheme="majorHAnsi" w:cs="Times"/>
          <w:noProof/>
          <w:sz w:val="24"/>
          <w:szCs w:val="24"/>
          <w:lang w:val="en-GB" w:eastAsia="en-GB"/>
        </w:rPr>
        <w:drawing>
          <wp:inline distT="0" distB="0" distL="0" distR="0" wp14:anchorId="7CC6B6A6" wp14:editId="6E59EC72">
            <wp:extent cx="1739900" cy="6350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39900" cy="635000"/>
                    </a:xfrm>
                    <a:prstGeom prst="rect">
                      <a:avLst/>
                    </a:prstGeom>
                  </pic:spPr>
                </pic:pic>
              </a:graphicData>
            </a:graphic>
          </wp:inline>
        </w:drawing>
      </w:r>
    </w:p>
    <w:p w14:paraId="59205314" w14:textId="77777777" w:rsidR="00660555" w:rsidRPr="00853B33" w:rsidRDefault="00660555" w:rsidP="00660555">
      <w:pPr>
        <w:adjustRightInd w:val="0"/>
        <w:rPr>
          <w:rFonts w:asciiTheme="majorHAnsi" w:hAnsiTheme="majorHAnsi" w:cs="Calibri"/>
          <w:sz w:val="24"/>
          <w:szCs w:val="24"/>
        </w:rPr>
      </w:pPr>
    </w:p>
    <w:p w14:paraId="48201B4E" w14:textId="77777777" w:rsidR="00660555" w:rsidRPr="00853B33" w:rsidRDefault="00660555" w:rsidP="00660555">
      <w:pPr>
        <w:adjustRightInd w:val="0"/>
        <w:rPr>
          <w:rFonts w:asciiTheme="majorHAnsi" w:hAnsiTheme="majorHAnsi" w:cs="Calibri"/>
          <w:sz w:val="24"/>
          <w:szCs w:val="24"/>
        </w:rPr>
      </w:pPr>
    </w:p>
    <w:p w14:paraId="12C44E8A" w14:textId="77777777" w:rsidR="00660555" w:rsidRPr="00853B33" w:rsidRDefault="00660555" w:rsidP="00660555">
      <w:pPr>
        <w:adjustRightInd w:val="0"/>
        <w:rPr>
          <w:rFonts w:asciiTheme="majorHAnsi" w:hAnsiTheme="majorHAnsi" w:cs="Calibri"/>
          <w:sz w:val="24"/>
          <w:szCs w:val="24"/>
        </w:rPr>
      </w:pPr>
      <w:r w:rsidRPr="00853B33">
        <w:rPr>
          <w:rFonts w:asciiTheme="majorHAnsi" w:hAnsiTheme="majorHAnsi" w:cs="Calibri"/>
          <w:sz w:val="24"/>
          <w:szCs w:val="24"/>
        </w:rPr>
        <w:t> </w:t>
      </w:r>
    </w:p>
    <w:p w14:paraId="1005B763" w14:textId="04390DEC" w:rsidR="00660555" w:rsidRPr="00853B33" w:rsidRDefault="00282D23" w:rsidP="00660555">
      <w:pPr>
        <w:adjustRightInd w:val="0"/>
        <w:rPr>
          <w:rFonts w:asciiTheme="majorHAnsi" w:hAnsiTheme="majorHAnsi" w:cs="Calibri"/>
          <w:sz w:val="24"/>
          <w:szCs w:val="24"/>
        </w:rPr>
      </w:pPr>
      <w:r>
        <w:rPr>
          <w:rFonts w:asciiTheme="majorHAnsi" w:hAnsiTheme="majorHAnsi" w:cs="Calibri"/>
          <w:sz w:val="24"/>
          <w:szCs w:val="24"/>
        </w:rPr>
        <w:t>WORLD SKATE</w:t>
      </w:r>
    </w:p>
    <w:p w14:paraId="46590DBB" w14:textId="77777777" w:rsidR="00660555" w:rsidRDefault="00660555" w:rsidP="00660555">
      <w:pPr>
        <w:adjustRightInd w:val="0"/>
        <w:rPr>
          <w:rFonts w:asciiTheme="majorHAnsi" w:hAnsiTheme="majorHAnsi" w:cs="Calibri"/>
          <w:sz w:val="24"/>
          <w:szCs w:val="24"/>
        </w:rPr>
      </w:pPr>
      <w:r>
        <w:rPr>
          <w:rFonts w:asciiTheme="majorHAnsi" w:hAnsiTheme="majorHAnsi" w:cs="Calibri"/>
          <w:sz w:val="24"/>
          <w:szCs w:val="24"/>
        </w:rPr>
        <w:t>Maison Du Sport International</w:t>
      </w:r>
    </w:p>
    <w:p w14:paraId="6170A4AF" w14:textId="77777777" w:rsidR="00660555" w:rsidRDefault="00660555" w:rsidP="00660555">
      <w:pPr>
        <w:adjustRightInd w:val="0"/>
        <w:rPr>
          <w:rFonts w:asciiTheme="majorHAnsi" w:hAnsiTheme="majorHAnsi" w:cs="Calibri"/>
          <w:sz w:val="24"/>
          <w:szCs w:val="24"/>
        </w:rPr>
      </w:pPr>
      <w:r>
        <w:rPr>
          <w:rFonts w:asciiTheme="majorHAnsi" w:hAnsiTheme="majorHAnsi" w:cs="Calibri"/>
          <w:sz w:val="24"/>
          <w:szCs w:val="24"/>
        </w:rPr>
        <w:t xml:space="preserve">Av de </w:t>
      </w:r>
      <w:proofErr w:type="spellStart"/>
      <w:r>
        <w:rPr>
          <w:rFonts w:asciiTheme="majorHAnsi" w:hAnsiTheme="majorHAnsi" w:cs="Calibri"/>
          <w:sz w:val="24"/>
          <w:szCs w:val="24"/>
        </w:rPr>
        <w:t>Rhodanie</w:t>
      </w:r>
      <w:proofErr w:type="spellEnd"/>
      <w:r>
        <w:rPr>
          <w:rFonts w:asciiTheme="majorHAnsi" w:hAnsiTheme="majorHAnsi" w:cs="Calibri"/>
          <w:sz w:val="24"/>
          <w:szCs w:val="24"/>
        </w:rPr>
        <w:t xml:space="preserve"> 54</w:t>
      </w:r>
    </w:p>
    <w:p w14:paraId="396AC10A" w14:textId="77777777" w:rsidR="00660555" w:rsidRDefault="00660555" w:rsidP="00660555">
      <w:pPr>
        <w:adjustRightInd w:val="0"/>
        <w:rPr>
          <w:rFonts w:asciiTheme="majorHAnsi" w:hAnsiTheme="majorHAnsi" w:cs="Calibri"/>
          <w:sz w:val="24"/>
          <w:szCs w:val="24"/>
        </w:rPr>
      </w:pPr>
      <w:r>
        <w:rPr>
          <w:rFonts w:asciiTheme="majorHAnsi" w:hAnsiTheme="majorHAnsi" w:cs="Calibri"/>
          <w:sz w:val="24"/>
          <w:szCs w:val="24"/>
        </w:rPr>
        <w:t>1007 Lausanne</w:t>
      </w:r>
    </w:p>
    <w:p w14:paraId="4F7C72F3" w14:textId="77777777" w:rsidR="00660555" w:rsidRPr="00853B33" w:rsidRDefault="00660555" w:rsidP="00660555">
      <w:pPr>
        <w:adjustRightInd w:val="0"/>
        <w:rPr>
          <w:rFonts w:asciiTheme="majorHAnsi" w:hAnsiTheme="majorHAnsi" w:cs="Calibri"/>
          <w:sz w:val="24"/>
          <w:szCs w:val="24"/>
        </w:rPr>
      </w:pPr>
      <w:r>
        <w:rPr>
          <w:rFonts w:asciiTheme="majorHAnsi" w:hAnsiTheme="majorHAnsi" w:cs="Calibri"/>
          <w:sz w:val="24"/>
          <w:szCs w:val="24"/>
        </w:rPr>
        <w:t>Switzerland</w:t>
      </w:r>
    </w:p>
    <w:p w14:paraId="7452B7B4" w14:textId="77777777" w:rsidR="00660555" w:rsidRPr="00853B33" w:rsidRDefault="00660555" w:rsidP="00660555">
      <w:pPr>
        <w:adjustRightInd w:val="0"/>
        <w:rPr>
          <w:rFonts w:asciiTheme="majorHAnsi" w:hAnsiTheme="majorHAnsi" w:cs="Calibri"/>
          <w:sz w:val="24"/>
          <w:szCs w:val="24"/>
        </w:rPr>
      </w:pPr>
      <w:r w:rsidRPr="00853B33">
        <w:rPr>
          <w:rFonts w:asciiTheme="majorHAnsi" w:hAnsiTheme="majorHAnsi" w:cs="Calibri"/>
          <w:sz w:val="24"/>
          <w:szCs w:val="24"/>
        </w:rPr>
        <w:t>Phone +39 06 9168 4024/Fax +39 06 9168 4028</w:t>
      </w:r>
    </w:p>
    <w:p w14:paraId="245E7605" w14:textId="77777777" w:rsidR="00660555" w:rsidRPr="00853B33" w:rsidRDefault="00660555" w:rsidP="00660555">
      <w:pPr>
        <w:adjustRightInd w:val="0"/>
        <w:rPr>
          <w:rFonts w:asciiTheme="majorHAnsi" w:hAnsiTheme="majorHAnsi" w:cs="Helvetica"/>
          <w:sz w:val="24"/>
          <w:szCs w:val="24"/>
        </w:rPr>
      </w:pPr>
      <w:r w:rsidRPr="00853B33">
        <w:rPr>
          <w:rFonts w:asciiTheme="majorHAnsi" w:hAnsiTheme="majorHAnsi" w:cs="Calibri"/>
          <w:sz w:val="24"/>
          <w:szCs w:val="24"/>
        </w:rPr>
        <w:t> </w:t>
      </w:r>
    </w:p>
    <w:p w14:paraId="56E25A95" w14:textId="42F08EB5" w:rsidR="00660555" w:rsidRPr="00853B33" w:rsidRDefault="00282D23" w:rsidP="00660555">
      <w:pPr>
        <w:adjustRightInd w:val="0"/>
        <w:rPr>
          <w:rFonts w:asciiTheme="majorHAnsi" w:hAnsiTheme="majorHAnsi" w:cs="Calibri"/>
          <w:sz w:val="24"/>
          <w:szCs w:val="24"/>
        </w:rPr>
      </w:pPr>
      <w:r>
        <w:rPr>
          <w:rFonts w:asciiTheme="majorHAnsi" w:hAnsiTheme="majorHAnsi" w:cs="Calibri"/>
          <w:sz w:val="24"/>
          <w:szCs w:val="24"/>
        </w:rPr>
        <w:t>World Skate</w:t>
      </w:r>
      <w:r w:rsidR="00660555" w:rsidRPr="00853B33">
        <w:rPr>
          <w:rFonts w:asciiTheme="majorHAnsi" w:hAnsiTheme="majorHAnsi" w:cs="Calibri"/>
          <w:sz w:val="24"/>
          <w:szCs w:val="24"/>
        </w:rPr>
        <w:t xml:space="preserve"> Doping Control</w:t>
      </w:r>
    </w:p>
    <w:p w14:paraId="44B9EBE2" w14:textId="02C19B78" w:rsidR="00660555" w:rsidRPr="00853B33" w:rsidRDefault="00660555" w:rsidP="00660555">
      <w:pPr>
        <w:adjustRightInd w:val="0"/>
        <w:rPr>
          <w:rFonts w:asciiTheme="majorHAnsi" w:hAnsiTheme="majorHAnsi" w:cs="Calibri"/>
          <w:sz w:val="24"/>
          <w:szCs w:val="24"/>
        </w:rPr>
      </w:pPr>
      <w:r w:rsidRPr="00853B33">
        <w:rPr>
          <w:rFonts w:asciiTheme="majorHAnsi" w:hAnsiTheme="majorHAnsi" w:cs="Calibri"/>
          <w:sz w:val="24"/>
          <w:szCs w:val="24"/>
        </w:rPr>
        <w:t>antidoping@</w:t>
      </w:r>
      <w:r w:rsidR="00282D23">
        <w:rPr>
          <w:rFonts w:asciiTheme="majorHAnsi" w:hAnsiTheme="majorHAnsi" w:cs="Calibri"/>
          <w:sz w:val="24"/>
          <w:szCs w:val="24"/>
        </w:rPr>
        <w:t>worldskate</w:t>
      </w:r>
      <w:r w:rsidRPr="00853B33">
        <w:rPr>
          <w:rFonts w:asciiTheme="majorHAnsi" w:hAnsiTheme="majorHAnsi" w:cs="Calibri"/>
          <w:sz w:val="24"/>
          <w:szCs w:val="24"/>
        </w:rPr>
        <w:t>.org</w:t>
      </w:r>
    </w:p>
    <w:p w14:paraId="2B9B0A34" w14:textId="77777777" w:rsidR="00660555" w:rsidRPr="00853B33" w:rsidRDefault="00660555" w:rsidP="00660555">
      <w:pPr>
        <w:adjustRightInd w:val="0"/>
        <w:rPr>
          <w:rFonts w:asciiTheme="majorHAnsi" w:hAnsiTheme="majorHAnsi" w:cs="Helvetica"/>
          <w:sz w:val="24"/>
          <w:szCs w:val="24"/>
        </w:rPr>
      </w:pPr>
      <w:r w:rsidRPr="00853B33">
        <w:rPr>
          <w:rFonts w:asciiTheme="majorHAnsi" w:hAnsiTheme="majorHAnsi" w:cs="Calibri"/>
          <w:sz w:val="24"/>
          <w:szCs w:val="24"/>
        </w:rPr>
        <w:t>Phone +61 418 920 466</w:t>
      </w:r>
    </w:p>
    <w:p w14:paraId="75E34334" w14:textId="77777777" w:rsidR="00660555" w:rsidRPr="00853B33" w:rsidRDefault="00660555" w:rsidP="00660555">
      <w:pPr>
        <w:adjustRightInd w:val="0"/>
        <w:rPr>
          <w:rFonts w:asciiTheme="majorHAnsi" w:hAnsiTheme="majorHAnsi" w:cs="Calibri"/>
          <w:sz w:val="24"/>
          <w:szCs w:val="24"/>
        </w:rPr>
      </w:pPr>
      <w:r w:rsidRPr="00853B33">
        <w:rPr>
          <w:rFonts w:asciiTheme="majorHAnsi" w:hAnsiTheme="majorHAnsi" w:cs="Calibri"/>
          <w:sz w:val="24"/>
          <w:szCs w:val="24"/>
        </w:rPr>
        <w:t>Fax +</w:t>
      </w:r>
      <w:r>
        <w:rPr>
          <w:rFonts w:asciiTheme="majorHAnsi" w:hAnsiTheme="majorHAnsi" w:cs="Calibri"/>
          <w:sz w:val="24"/>
          <w:szCs w:val="24"/>
        </w:rPr>
        <w:t>39 06 9168 4028</w:t>
      </w:r>
    </w:p>
    <w:p w14:paraId="2A962BAF" w14:textId="77777777" w:rsidR="00660555" w:rsidRPr="00853B33" w:rsidRDefault="00660555" w:rsidP="00660555">
      <w:pPr>
        <w:rPr>
          <w:rFonts w:asciiTheme="majorHAnsi" w:hAnsiTheme="majorHAnsi"/>
          <w:sz w:val="24"/>
          <w:szCs w:val="24"/>
        </w:rPr>
      </w:pPr>
      <w:r w:rsidRPr="00853B33">
        <w:rPr>
          <w:rFonts w:asciiTheme="majorHAnsi" w:hAnsiTheme="majorHAnsi"/>
          <w:sz w:val="24"/>
          <w:szCs w:val="24"/>
        </w:rPr>
        <w:br w:type="page"/>
      </w:r>
    </w:p>
    <w:p w14:paraId="5E16B3E9" w14:textId="77777777" w:rsidR="00660555" w:rsidRDefault="00660555" w:rsidP="00660555">
      <w:pPr>
        <w:sectPr w:rsidR="00660555">
          <w:pgSz w:w="12240" w:h="15840"/>
          <w:pgMar w:top="1140" w:right="1280" w:bottom="1300" w:left="1280" w:header="847" w:footer="1116" w:gutter="0"/>
          <w:cols w:space="720"/>
        </w:sectPr>
      </w:pPr>
    </w:p>
    <w:p w14:paraId="2800DB98" w14:textId="77777777" w:rsidR="00ED65CE" w:rsidRDefault="00617405"/>
    <w:sectPr w:rsidR="00ED65CE" w:rsidSect="00C6234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Narrow">
    <w:altName w:val="Arial Narrow"/>
    <w:panose1 w:val="00000000000000000000"/>
    <w:charset w:val="00"/>
    <w:family w:val="auto"/>
    <w:pitch w:val="variable"/>
    <w:sig w:usb0="E00002FF" w:usb1="5000785B" w:usb2="00000000" w:usb3="00000000" w:csb0="0000019F" w:csb1="00000000"/>
  </w:font>
  <w:font w:name="Verdana-BoldItalic">
    <w:altName w:val="Verdana"/>
    <w:panose1 w:val="020B0604020202020204"/>
    <w:charset w:val="00"/>
    <w:family w:val="auto"/>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E2F13"/>
    <w:multiLevelType w:val="multilevel"/>
    <w:tmpl w:val="DFE04284"/>
    <w:lvl w:ilvl="0">
      <w:start w:val="2"/>
      <w:numFmt w:val="decimal"/>
      <w:lvlText w:val="%1"/>
      <w:lvlJc w:val="left"/>
      <w:pPr>
        <w:ind w:left="1501" w:hanging="622"/>
        <w:jc w:val="left"/>
      </w:pPr>
      <w:rPr>
        <w:rFonts w:hint="default"/>
      </w:rPr>
    </w:lvl>
    <w:lvl w:ilvl="1">
      <w:start w:val="10"/>
      <w:numFmt w:val="decimal"/>
      <w:lvlText w:val="%1.%2"/>
      <w:lvlJc w:val="left"/>
      <w:pPr>
        <w:ind w:left="1501" w:hanging="622"/>
        <w:jc w:val="left"/>
      </w:pPr>
      <w:rPr>
        <w:rFonts w:ascii="Verdana" w:eastAsia="Verdana" w:hAnsi="Verdana" w:cs="Verdana" w:hint="default"/>
        <w:b/>
        <w:bCs/>
        <w:spacing w:val="-2"/>
        <w:w w:val="100"/>
        <w:sz w:val="22"/>
        <w:szCs w:val="22"/>
      </w:rPr>
    </w:lvl>
    <w:lvl w:ilvl="2">
      <w:start w:val="1"/>
      <w:numFmt w:val="decimal"/>
      <w:lvlText w:val="%1.%2.%3"/>
      <w:lvlJc w:val="left"/>
      <w:pPr>
        <w:ind w:left="880" w:hanging="896"/>
        <w:jc w:val="left"/>
      </w:pPr>
      <w:rPr>
        <w:rFonts w:ascii="Verdana" w:eastAsia="Verdana" w:hAnsi="Verdana" w:cs="Verdana" w:hint="default"/>
        <w:spacing w:val="-2"/>
        <w:w w:val="100"/>
        <w:sz w:val="22"/>
        <w:szCs w:val="22"/>
      </w:rPr>
    </w:lvl>
    <w:lvl w:ilvl="3">
      <w:numFmt w:val="bullet"/>
      <w:lvlText w:val="•"/>
      <w:lvlJc w:val="left"/>
      <w:pPr>
        <w:ind w:left="3317" w:hanging="896"/>
      </w:pPr>
      <w:rPr>
        <w:rFonts w:hint="default"/>
      </w:rPr>
    </w:lvl>
    <w:lvl w:ilvl="4">
      <w:numFmt w:val="bullet"/>
      <w:lvlText w:val="•"/>
      <w:lvlJc w:val="left"/>
      <w:pPr>
        <w:ind w:left="4226" w:hanging="896"/>
      </w:pPr>
      <w:rPr>
        <w:rFonts w:hint="default"/>
      </w:rPr>
    </w:lvl>
    <w:lvl w:ilvl="5">
      <w:numFmt w:val="bullet"/>
      <w:lvlText w:val="•"/>
      <w:lvlJc w:val="left"/>
      <w:pPr>
        <w:ind w:left="5135" w:hanging="896"/>
      </w:pPr>
      <w:rPr>
        <w:rFonts w:hint="default"/>
      </w:rPr>
    </w:lvl>
    <w:lvl w:ilvl="6">
      <w:numFmt w:val="bullet"/>
      <w:lvlText w:val="•"/>
      <w:lvlJc w:val="left"/>
      <w:pPr>
        <w:ind w:left="6044" w:hanging="896"/>
      </w:pPr>
      <w:rPr>
        <w:rFonts w:hint="default"/>
      </w:rPr>
    </w:lvl>
    <w:lvl w:ilvl="7">
      <w:numFmt w:val="bullet"/>
      <w:lvlText w:val="•"/>
      <w:lvlJc w:val="left"/>
      <w:pPr>
        <w:ind w:left="6953" w:hanging="896"/>
      </w:pPr>
      <w:rPr>
        <w:rFonts w:hint="default"/>
      </w:rPr>
    </w:lvl>
    <w:lvl w:ilvl="8">
      <w:numFmt w:val="bullet"/>
      <w:lvlText w:val="•"/>
      <w:lvlJc w:val="left"/>
      <w:pPr>
        <w:ind w:left="7862" w:hanging="896"/>
      </w:pPr>
      <w:rPr>
        <w:rFonts w:hint="default"/>
      </w:rPr>
    </w:lvl>
  </w:abstractNum>
  <w:abstractNum w:abstractNumId="1" w15:restartNumberingAfterBreak="0">
    <w:nsid w:val="2CB37CA8"/>
    <w:multiLevelType w:val="multilevel"/>
    <w:tmpl w:val="70E6BF3C"/>
    <w:lvl w:ilvl="0">
      <w:start w:val="1"/>
      <w:numFmt w:val="decimal"/>
      <w:lvlText w:val="%1."/>
      <w:lvlJc w:val="left"/>
      <w:pPr>
        <w:ind w:left="880" w:hanging="721"/>
        <w:jc w:val="left"/>
      </w:pPr>
      <w:rPr>
        <w:rFonts w:ascii="Verdana" w:eastAsia="Verdana" w:hAnsi="Verdana" w:cs="Verdana" w:hint="default"/>
        <w:b/>
        <w:bCs/>
        <w:spacing w:val="-1"/>
        <w:w w:val="100"/>
        <w:sz w:val="22"/>
        <w:szCs w:val="22"/>
      </w:rPr>
    </w:lvl>
    <w:lvl w:ilvl="1">
      <w:start w:val="1"/>
      <w:numFmt w:val="decimal"/>
      <w:lvlText w:val="%1.%2"/>
      <w:lvlJc w:val="left"/>
      <w:pPr>
        <w:ind w:left="160" w:hanging="720"/>
        <w:jc w:val="left"/>
      </w:pPr>
      <w:rPr>
        <w:rFonts w:ascii="Verdana" w:eastAsia="Verdana" w:hAnsi="Verdana" w:cs="Verdana" w:hint="default"/>
        <w:spacing w:val="-2"/>
        <w:w w:val="100"/>
        <w:sz w:val="22"/>
        <w:szCs w:val="22"/>
      </w:rPr>
    </w:lvl>
    <w:lvl w:ilvl="2">
      <w:numFmt w:val="bullet"/>
      <w:lvlText w:val="•"/>
      <w:lvlJc w:val="left"/>
      <w:pPr>
        <w:ind w:left="1857" w:hanging="720"/>
      </w:pPr>
      <w:rPr>
        <w:rFonts w:hint="default"/>
      </w:rPr>
    </w:lvl>
    <w:lvl w:ilvl="3">
      <w:numFmt w:val="bullet"/>
      <w:lvlText w:val="•"/>
      <w:lvlJc w:val="left"/>
      <w:pPr>
        <w:ind w:left="2835" w:hanging="720"/>
      </w:pPr>
      <w:rPr>
        <w:rFonts w:hint="default"/>
      </w:rPr>
    </w:lvl>
    <w:lvl w:ilvl="4">
      <w:numFmt w:val="bullet"/>
      <w:lvlText w:val="•"/>
      <w:lvlJc w:val="left"/>
      <w:pPr>
        <w:ind w:left="3813" w:hanging="720"/>
      </w:pPr>
      <w:rPr>
        <w:rFonts w:hint="default"/>
      </w:rPr>
    </w:lvl>
    <w:lvl w:ilvl="5">
      <w:numFmt w:val="bullet"/>
      <w:lvlText w:val="•"/>
      <w:lvlJc w:val="left"/>
      <w:pPr>
        <w:ind w:left="4791" w:hanging="720"/>
      </w:pPr>
      <w:rPr>
        <w:rFonts w:hint="default"/>
      </w:rPr>
    </w:lvl>
    <w:lvl w:ilvl="6">
      <w:numFmt w:val="bullet"/>
      <w:lvlText w:val="•"/>
      <w:lvlJc w:val="left"/>
      <w:pPr>
        <w:ind w:left="5768" w:hanging="720"/>
      </w:pPr>
      <w:rPr>
        <w:rFonts w:hint="default"/>
      </w:rPr>
    </w:lvl>
    <w:lvl w:ilvl="7">
      <w:numFmt w:val="bullet"/>
      <w:lvlText w:val="•"/>
      <w:lvlJc w:val="left"/>
      <w:pPr>
        <w:ind w:left="6746" w:hanging="720"/>
      </w:pPr>
      <w:rPr>
        <w:rFonts w:hint="default"/>
      </w:rPr>
    </w:lvl>
    <w:lvl w:ilvl="8">
      <w:numFmt w:val="bullet"/>
      <w:lvlText w:val="•"/>
      <w:lvlJc w:val="left"/>
      <w:pPr>
        <w:ind w:left="7724" w:hanging="720"/>
      </w:pPr>
      <w:rPr>
        <w:rFonts w:hint="default"/>
      </w:rPr>
    </w:lvl>
  </w:abstractNum>
  <w:abstractNum w:abstractNumId="2" w15:restartNumberingAfterBreak="0">
    <w:nsid w:val="40FD6BAB"/>
    <w:multiLevelType w:val="hybridMultilevel"/>
    <w:tmpl w:val="ADE48F8A"/>
    <w:lvl w:ilvl="0" w:tplc="1C72924E">
      <w:start w:val="1"/>
      <w:numFmt w:val="lowerLetter"/>
      <w:lvlText w:val="(%1)"/>
      <w:lvlJc w:val="left"/>
      <w:pPr>
        <w:ind w:left="1240" w:hanging="476"/>
        <w:jc w:val="left"/>
      </w:pPr>
      <w:rPr>
        <w:rFonts w:ascii="Verdana" w:eastAsia="Verdana" w:hAnsi="Verdana" w:cs="Verdana" w:hint="default"/>
        <w:i/>
        <w:spacing w:val="-1"/>
        <w:w w:val="100"/>
        <w:sz w:val="22"/>
        <w:szCs w:val="22"/>
      </w:rPr>
    </w:lvl>
    <w:lvl w:ilvl="1" w:tplc="2D403DE4">
      <w:numFmt w:val="bullet"/>
      <w:lvlText w:val="•"/>
      <w:lvlJc w:val="left"/>
      <w:pPr>
        <w:ind w:left="2084" w:hanging="476"/>
      </w:pPr>
      <w:rPr>
        <w:rFonts w:hint="default"/>
      </w:rPr>
    </w:lvl>
    <w:lvl w:ilvl="2" w:tplc="DB4CA41A">
      <w:numFmt w:val="bullet"/>
      <w:lvlText w:val="•"/>
      <w:lvlJc w:val="left"/>
      <w:pPr>
        <w:ind w:left="2928" w:hanging="476"/>
      </w:pPr>
      <w:rPr>
        <w:rFonts w:hint="default"/>
      </w:rPr>
    </w:lvl>
    <w:lvl w:ilvl="3" w:tplc="2062BBC4">
      <w:numFmt w:val="bullet"/>
      <w:lvlText w:val="•"/>
      <w:lvlJc w:val="left"/>
      <w:pPr>
        <w:ind w:left="3772" w:hanging="476"/>
      </w:pPr>
      <w:rPr>
        <w:rFonts w:hint="default"/>
      </w:rPr>
    </w:lvl>
    <w:lvl w:ilvl="4" w:tplc="EB943804">
      <w:numFmt w:val="bullet"/>
      <w:lvlText w:val="•"/>
      <w:lvlJc w:val="left"/>
      <w:pPr>
        <w:ind w:left="4616" w:hanging="476"/>
      </w:pPr>
      <w:rPr>
        <w:rFonts w:hint="default"/>
      </w:rPr>
    </w:lvl>
    <w:lvl w:ilvl="5" w:tplc="3E385478">
      <w:numFmt w:val="bullet"/>
      <w:lvlText w:val="•"/>
      <w:lvlJc w:val="left"/>
      <w:pPr>
        <w:ind w:left="5460" w:hanging="476"/>
      </w:pPr>
      <w:rPr>
        <w:rFonts w:hint="default"/>
      </w:rPr>
    </w:lvl>
    <w:lvl w:ilvl="6" w:tplc="1BBC5ACA">
      <w:numFmt w:val="bullet"/>
      <w:lvlText w:val="•"/>
      <w:lvlJc w:val="left"/>
      <w:pPr>
        <w:ind w:left="6304" w:hanging="476"/>
      </w:pPr>
      <w:rPr>
        <w:rFonts w:hint="default"/>
      </w:rPr>
    </w:lvl>
    <w:lvl w:ilvl="7" w:tplc="8A123748">
      <w:numFmt w:val="bullet"/>
      <w:lvlText w:val="•"/>
      <w:lvlJc w:val="left"/>
      <w:pPr>
        <w:ind w:left="7148" w:hanging="476"/>
      </w:pPr>
      <w:rPr>
        <w:rFonts w:hint="default"/>
      </w:rPr>
    </w:lvl>
    <w:lvl w:ilvl="8" w:tplc="153293F2">
      <w:numFmt w:val="bullet"/>
      <w:lvlText w:val="•"/>
      <w:lvlJc w:val="left"/>
      <w:pPr>
        <w:ind w:left="7992" w:hanging="476"/>
      </w:pPr>
      <w:rPr>
        <w:rFonts w:hint="default"/>
      </w:rPr>
    </w:lvl>
  </w:abstractNum>
  <w:abstractNum w:abstractNumId="3" w15:restartNumberingAfterBreak="0">
    <w:nsid w:val="58D24B50"/>
    <w:multiLevelType w:val="hybridMultilevel"/>
    <w:tmpl w:val="F9B65DBA"/>
    <w:lvl w:ilvl="0" w:tplc="20468666">
      <w:start w:val="1"/>
      <w:numFmt w:val="lowerLetter"/>
      <w:lvlText w:val="(%1)"/>
      <w:lvlJc w:val="left"/>
      <w:pPr>
        <w:ind w:left="1240" w:hanging="430"/>
        <w:jc w:val="left"/>
      </w:pPr>
      <w:rPr>
        <w:rFonts w:ascii="Verdana" w:eastAsia="Verdana" w:hAnsi="Verdana" w:cs="Verdana" w:hint="default"/>
        <w:spacing w:val="-1"/>
        <w:w w:val="100"/>
        <w:sz w:val="22"/>
        <w:szCs w:val="22"/>
      </w:rPr>
    </w:lvl>
    <w:lvl w:ilvl="1" w:tplc="8FCC0CCA">
      <w:numFmt w:val="bullet"/>
      <w:lvlText w:val="•"/>
      <w:lvlJc w:val="left"/>
      <w:pPr>
        <w:ind w:left="1960" w:hanging="430"/>
      </w:pPr>
      <w:rPr>
        <w:rFonts w:hint="default"/>
      </w:rPr>
    </w:lvl>
    <w:lvl w:ilvl="2" w:tplc="DFFC45CC">
      <w:numFmt w:val="bullet"/>
      <w:lvlText w:val="•"/>
      <w:lvlJc w:val="left"/>
      <w:pPr>
        <w:ind w:left="2817" w:hanging="430"/>
      </w:pPr>
      <w:rPr>
        <w:rFonts w:hint="default"/>
      </w:rPr>
    </w:lvl>
    <w:lvl w:ilvl="3" w:tplc="060C428A">
      <w:numFmt w:val="bullet"/>
      <w:lvlText w:val="•"/>
      <w:lvlJc w:val="left"/>
      <w:pPr>
        <w:ind w:left="3675" w:hanging="430"/>
      </w:pPr>
      <w:rPr>
        <w:rFonts w:hint="default"/>
      </w:rPr>
    </w:lvl>
    <w:lvl w:ilvl="4" w:tplc="15642382">
      <w:numFmt w:val="bullet"/>
      <w:lvlText w:val="•"/>
      <w:lvlJc w:val="left"/>
      <w:pPr>
        <w:ind w:left="4533" w:hanging="430"/>
      </w:pPr>
      <w:rPr>
        <w:rFonts w:hint="default"/>
      </w:rPr>
    </w:lvl>
    <w:lvl w:ilvl="5" w:tplc="BE94C780">
      <w:numFmt w:val="bullet"/>
      <w:lvlText w:val="•"/>
      <w:lvlJc w:val="left"/>
      <w:pPr>
        <w:ind w:left="5391" w:hanging="430"/>
      </w:pPr>
      <w:rPr>
        <w:rFonts w:hint="default"/>
      </w:rPr>
    </w:lvl>
    <w:lvl w:ilvl="6" w:tplc="074E8B36">
      <w:numFmt w:val="bullet"/>
      <w:lvlText w:val="•"/>
      <w:lvlJc w:val="left"/>
      <w:pPr>
        <w:ind w:left="6248" w:hanging="430"/>
      </w:pPr>
      <w:rPr>
        <w:rFonts w:hint="default"/>
      </w:rPr>
    </w:lvl>
    <w:lvl w:ilvl="7" w:tplc="36F0FE48">
      <w:numFmt w:val="bullet"/>
      <w:lvlText w:val="•"/>
      <w:lvlJc w:val="left"/>
      <w:pPr>
        <w:ind w:left="7106" w:hanging="430"/>
      </w:pPr>
      <w:rPr>
        <w:rFonts w:hint="default"/>
      </w:rPr>
    </w:lvl>
    <w:lvl w:ilvl="8" w:tplc="DC7E49D2">
      <w:numFmt w:val="bullet"/>
      <w:lvlText w:val="•"/>
      <w:lvlJc w:val="left"/>
      <w:pPr>
        <w:ind w:left="7964" w:hanging="43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55"/>
    <w:rsid w:val="00282D23"/>
    <w:rsid w:val="00617405"/>
    <w:rsid w:val="00660555"/>
    <w:rsid w:val="009312A3"/>
    <w:rsid w:val="009B220E"/>
    <w:rsid w:val="00B34A6C"/>
    <w:rsid w:val="00C62347"/>
    <w:rsid w:val="00C70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7AB1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660555"/>
    <w:pPr>
      <w:widowControl w:val="0"/>
      <w:autoSpaceDE w:val="0"/>
      <w:autoSpaceDN w:val="0"/>
    </w:pPr>
    <w:rPr>
      <w:rFonts w:ascii="Verdana" w:eastAsia="Verdana" w:hAnsi="Verdana" w:cs="Verdana"/>
      <w:sz w:val="22"/>
      <w:szCs w:val="22"/>
      <w:lang w:val="en-US"/>
    </w:rPr>
  </w:style>
  <w:style w:type="paragraph" w:styleId="Heading8">
    <w:name w:val="heading 8"/>
    <w:basedOn w:val="Normal"/>
    <w:link w:val="Heading8Char"/>
    <w:uiPriority w:val="1"/>
    <w:qFormat/>
    <w:rsid w:val="00660555"/>
    <w:pPr>
      <w:ind w:left="16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660555"/>
    <w:rPr>
      <w:rFonts w:ascii="Verdana" w:eastAsia="Verdana" w:hAnsi="Verdana" w:cs="Verdana"/>
      <w:b/>
      <w:bCs/>
      <w:sz w:val="22"/>
      <w:szCs w:val="22"/>
      <w:lang w:val="en-US"/>
    </w:rPr>
  </w:style>
  <w:style w:type="paragraph" w:styleId="BodyText">
    <w:name w:val="Body Text"/>
    <w:basedOn w:val="Normal"/>
    <w:link w:val="BodyTextChar"/>
    <w:uiPriority w:val="1"/>
    <w:qFormat/>
    <w:rsid w:val="00660555"/>
  </w:style>
  <w:style w:type="character" w:customStyle="1" w:styleId="BodyTextChar">
    <w:name w:val="Body Text Char"/>
    <w:basedOn w:val="DefaultParagraphFont"/>
    <w:link w:val="BodyText"/>
    <w:uiPriority w:val="1"/>
    <w:rsid w:val="00660555"/>
    <w:rPr>
      <w:rFonts w:ascii="Verdana" w:eastAsia="Verdana" w:hAnsi="Verdana" w:cs="Verdana"/>
      <w:sz w:val="22"/>
      <w:szCs w:val="22"/>
      <w:lang w:val="en-US"/>
    </w:rPr>
  </w:style>
  <w:style w:type="paragraph" w:styleId="ListParagraph">
    <w:name w:val="List Paragraph"/>
    <w:basedOn w:val="Normal"/>
    <w:uiPriority w:val="1"/>
    <w:qFormat/>
    <w:rsid w:val="00660555"/>
    <w:pPr>
      <w:spacing w:before="119"/>
      <w:ind w:left="880"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1368</Words>
  <Characters>6804</Characters>
  <Application>Microsoft Office Word</Application>
  <DocSecurity>0</DocSecurity>
  <Lines>234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Wallace</dc:creator>
  <cp:keywords/>
  <dc:description/>
  <cp:lastModifiedBy>Patricia Wallace</cp:lastModifiedBy>
  <cp:revision>2</cp:revision>
  <dcterms:created xsi:type="dcterms:W3CDTF">2021-01-16T03:57:00Z</dcterms:created>
  <dcterms:modified xsi:type="dcterms:W3CDTF">2021-01-16T03:57:00Z</dcterms:modified>
</cp:coreProperties>
</file>